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4EB" w:rsidRPr="00F739EA" w:rsidRDefault="005B2B1F" w:rsidP="0096645E">
      <w:pPr>
        <w:spacing w:before="0" w:after="0"/>
        <w:ind w:right="98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bookmarkStart w:id="0" w:name="_GoBack"/>
      <w:bookmarkEnd w:id="0"/>
      <w:r w:rsidRPr="00F739E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Del. n. </w:t>
      </w:r>
      <w:r w:rsidR="00CA5755">
        <w:rPr>
          <w:rFonts w:asciiTheme="majorHAnsi" w:eastAsia="Times New Roman" w:hAnsiTheme="majorHAnsi" w:cs="Times New Roman"/>
          <w:sz w:val="24"/>
          <w:szCs w:val="24"/>
          <w:lang w:eastAsia="it-IT"/>
        </w:rPr>
        <w:t>523</w:t>
      </w:r>
      <w:r w:rsidR="00CA74EB" w:rsidRPr="00F739EA">
        <w:rPr>
          <w:rFonts w:asciiTheme="majorHAnsi" w:eastAsia="Times New Roman" w:hAnsiTheme="majorHAnsi" w:cs="Times New Roman"/>
          <w:sz w:val="24"/>
          <w:szCs w:val="24"/>
          <w:lang w:eastAsia="it-IT"/>
        </w:rPr>
        <w:t>/2015/</w:t>
      </w:r>
      <w:r w:rsidR="008C6367" w:rsidRPr="00F739EA">
        <w:rPr>
          <w:rFonts w:asciiTheme="majorHAnsi" w:eastAsia="Times New Roman" w:hAnsiTheme="majorHAnsi" w:cs="Times New Roman"/>
          <w:sz w:val="24"/>
          <w:szCs w:val="24"/>
          <w:lang w:eastAsia="it-IT"/>
        </w:rPr>
        <w:t>PAR</w:t>
      </w:r>
    </w:p>
    <w:p w:rsidR="00CA74EB" w:rsidRPr="00426926" w:rsidRDefault="00CA74EB" w:rsidP="00CA74EB">
      <w:pPr>
        <w:spacing w:before="0" w:after="0"/>
        <w:ind w:left="180" w:right="98"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object w:dxaOrig="252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72.5pt" o:ole="">
            <v:imagedata r:id="rId6" o:title=""/>
          </v:shape>
          <o:OLEObject Type="Embed" ProgID="Word.Picture.8" ShapeID="_x0000_i1025" DrawAspect="Content" ObjectID="_1508572116" r:id="rId7"/>
        </w:object>
      </w:r>
    </w:p>
    <w:p w:rsidR="00CA74EB" w:rsidRPr="00F739EA" w:rsidRDefault="00CA74EB" w:rsidP="00CA74EB">
      <w:pPr>
        <w:spacing w:before="0" w:after="0"/>
        <w:ind w:left="1416" w:right="96" w:firstLine="284"/>
        <w:jc w:val="left"/>
        <w:rPr>
          <w:rFonts w:eastAsia="Times New Roman" w:cs="Times New Roman"/>
          <w:sz w:val="24"/>
          <w:szCs w:val="24"/>
          <w:lang w:eastAsia="it-IT"/>
        </w:rPr>
      </w:pPr>
      <w:r w:rsidRPr="00F739EA">
        <w:rPr>
          <w:rFonts w:eastAsia="Times New Roman" w:cs="Times New Roman"/>
          <w:sz w:val="24"/>
          <w:szCs w:val="24"/>
          <w:lang w:eastAsia="it-IT"/>
        </w:rPr>
        <w:t>Sezione regionale di controllo per la Toscana</w:t>
      </w:r>
    </w:p>
    <w:p w:rsidR="00CA74EB" w:rsidRPr="00F739EA" w:rsidRDefault="00CA74EB" w:rsidP="00CA74EB">
      <w:pPr>
        <w:spacing w:before="0" w:after="0"/>
        <w:ind w:left="284" w:right="96" w:firstLine="284"/>
        <w:jc w:val="left"/>
        <w:rPr>
          <w:rFonts w:eastAsia="Times New Roman" w:cs="Times New Roman"/>
          <w:sz w:val="24"/>
          <w:szCs w:val="24"/>
          <w:lang w:eastAsia="it-IT"/>
        </w:rPr>
      </w:pPr>
      <w:r w:rsidRPr="00F739EA">
        <w:rPr>
          <w:rFonts w:eastAsia="Times New Roman" w:cs="Times New Roman"/>
          <w:sz w:val="24"/>
          <w:szCs w:val="24"/>
          <w:lang w:eastAsia="it-IT"/>
        </w:rPr>
        <w:t>composta dai magistrati</w:t>
      </w:r>
      <w:r w:rsidR="00A170AF" w:rsidRPr="00F739EA">
        <w:rPr>
          <w:rFonts w:eastAsia="Times New Roman" w:cs="Times New Roman"/>
          <w:sz w:val="24"/>
          <w:szCs w:val="24"/>
          <w:lang w:eastAsia="it-IT"/>
        </w:rPr>
        <w:t>:</w:t>
      </w:r>
    </w:p>
    <w:p w:rsidR="00CA74EB" w:rsidRPr="00F739EA" w:rsidRDefault="00CA74EB" w:rsidP="00CA74EB">
      <w:pPr>
        <w:spacing w:before="0" w:after="0"/>
        <w:ind w:left="284" w:right="98" w:firstLine="708"/>
        <w:rPr>
          <w:rFonts w:eastAsia="Times New Roman" w:cs="Times New Roman"/>
          <w:sz w:val="24"/>
          <w:szCs w:val="24"/>
          <w:lang w:eastAsia="it-IT"/>
        </w:rPr>
      </w:pPr>
      <w:r w:rsidRPr="00F739EA">
        <w:rPr>
          <w:rFonts w:eastAsia="Times New Roman" w:cs="Times New Roman"/>
          <w:sz w:val="24"/>
          <w:szCs w:val="24"/>
          <w:lang w:eastAsia="it-IT"/>
        </w:rPr>
        <w:t>Roberto TABBITA</w:t>
      </w:r>
      <w:r w:rsidRPr="00F739EA">
        <w:rPr>
          <w:rFonts w:eastAsia="Times New Roman" w:cs="Times New Roman"/>
          <w:sz w:val="24"/>
          <w:szCs w:val="24"/>
          <w:lang w:eastAsia="it-IT"/>
        </w:rPr>
        <w:tab/>
      </w:r>
      <w:r w:rsidRPr="00F739EA">
        <w:rPr>
          <w:rFonts w:eastAsia="Times New Roman" w:cs="Times New Roman"/>
          <w:sz w:val="24"/>
          <w:szCs w:val="24"/>
          <w:lang w:eastAsia="it-IT"/>
        </w:rPr>
        <w:tab/>
      </w:r>
      <w:r w:rsidRPr="00F739EA">
        <w:rPr>
          <w:rFonts w:eastAsia="Times New Roman" w:cs="Times New Roman"/>
          <w:sz w:val="24"/>
          <w:szCs w:val="24"/>
          <w:lang w:eastAsia="it-IT"/>
        </w:rPr>
        <w:tab/>
      </w:r>
      <w:r w:rsidR="00EF008F" w:rsidRPr="00F739EA">
        <w:rPr>
          <w:rFonts w:eastAsia="Times New Roman" w:cs="Times New Roman"/>
          <w:sz w:val="24"/>
          <w:szCs w:val="24"/>
          <w:lang w:eastAsia="it-IT"/>
        </w:rPr>
        <w:tab/>
      </w:r>
      <w:r w:rsidRPr="00F739EA">
        <w:rPr>
          <w:rFonts w:eastAsia="Times New Roman" w:cs="Times New Roman"/>
          <w:sz w:val="24"/>
          <w:szCs w:val="24"/>
          <w:lang w:eastAsia="it-IT"/>
        </w:rPr>
        <w:t>presidente</w:t>
      </w:r>
    </w:p>
    <w:p w:rsidR="00CA74EB" w:rsidRPr="00F739EA" w:rsidRDefault="00CA74EB" w:rsidP="00CA74EB">
      <w:pPr>
        <w:spacing w:before="0" w:after="0"/>
        <w:ind w:left="284" w:right="98" w:firstLine="708"/>
        <w:rPr>
          <w:rFonts w:eastAsia="Times New Roman" w:cs="Times New Roman"/>
          <w:sz w:val="24"/>
          <w:szCs w:val="24"/>
          <w:lang w:eastAsia="it-IT"/>
        </w:rPr>
      </w:pPr>
      <w:r w:rsidRPr="00F739EA">
        <w:rPr>
          <w:rFonts w:eastAsia="Times New Roman" w:cs="Times New Roman"/>
          <w:sz w:val="24"/>
          <w:szCs w:val="24"/>
          <w:lang w:eastAsia="it-IT"/>
        </w:rPr>
        <w:t>Maria Annunziata RUCIRETA</w:t>
      </w:r>
      <w:r w:rsidRPr="00F739EA">
        <w:rPr>
          <w:rFonts w:eastAsia="Times New Roman" w:cs="Times New Roman"/>
          <w:sz w:val="24"/>
          <w:szCs w:val="24"/>
          <w:lang w:eastAsia="it-IT"/>
        </w:rPr>
        <w:tab/>
      </w:r>
      <w:r w:rsidRPr="00F739EA">
        <w:rPr>
          <w:rFonts w:eastAsia="Times New Roman" w:cs="Times New Roman"/>
          <w:sz w:val="24"/>
          <w:szCs w:val="24"/>
          <w:lang w:eastAsia="it-IT"/>
        </w:rPr>
        <w:tab/>
      </w:r>
      <w:r w:rsidRPr="00F739EA">
        <w:rPr>
          <w:rFonts w:eastAsia="Times New Roman" w:cs="Times New Roman"/>
          <w:sz w:val="24"/>
          <w:szCs w:val="24"/>
          <w:lang w:eastAsia="it-IT"/>
        </w:rPr>
        <w:tab/>
        <w:t>consigliere, relatore</w:t>
      </w:r>
    </w:p>
    <w:p w:rsidR="00CA74EB" w:rsidRPr="00F739EA" w:rsidRDefault="00CA74EB" w:rsidP="00CA74EB">
      <w:pPr>
        <w:spacing w:before="0" w:after="0"/>
        <w:ind w:left="708" w:right="98" w:firstLine="284"/>
        <w:rPr>
          <w:rFonts w:eastAsia="Times New Roman" w:cs="Times New Roman"/>
          <w:sz w:val="24"/>
          <w:szCs w:val="24"/>
          <w:lang w:eastAsia="it-IT"/>
        </w:rPr>
      </w:pPr>
      <w:r w:rsidRPr="00F739EA">
        <w:rPr>
          <w:rFonts w:eastAsia="Times New Roman" w:cs="Times New Roman"/>
          <w:sz w:val="24"/>
          <w:szCs w:val="24"/>
          <w:lang w:eastAsia="it-IT"/>
        </w:rPr>
        <w:t>Paolo PELUFFO</w:t>
      </w:r>
      <w:r w:rsidRPr="00F739EA">
        <w:rPr>
          <w:rFonts w:eastAsia="Times New Roman" w:cs="Times New Roman"/>
          <w:sz w:val="24"/>
          <w:szCs w:val="24"/>
          <w:lang w:eastAsia="it-IT"/>
        </w:rPr>
        <w:tab/>
      </w:r>
      <w:r w:rsidRPr="00F739EA">
        <w:rPr>
          <w:rFonts w:eastAsia="Times New Roman" w:cs="Times New Roman"/>
          <w:sz w:val="24"/>
          <w:szCs w:val="24"/>
          <w:lang w:eastAsia="it-IT"/>
        </w:rPr>
        <w:tab/>
      </w:r>
      <w:r w:rsidRPr="00F739EA">
        <w:rPr>
          <w:rFonts w:eastAsia="Times New Roman" w:cs="Times New Roman"/>
          <w:sz w:val="24"/>
          <w:szCs w:val="24"/>
          <w:lang w:eastAsia="it-IT"/>
        </w:rPr>
        <w:tab/>
      </w:r>
      <w:r w:rsidRPr="00F739EA">
        <w:rPr>
          <w:rFonts w:eastAsia="Times New Roman" w:cs="Times New Roman"/>
          <w:sz w:val="24"/>
          <w:szCs w:val="24"/>
          <w:lang w:eastAsia="it-IT"/>
        </w:rPr>
        <w:tab/>
      </w:r>
      <w:r w:rsidRPr="00F739EA">
        <w:rPr>
          <w:rFonts w:eastAsia="Times New Roman" w:cs="Times New Roman"/>
          <w:sz w:val="24"/>
          <w:szCs w:val="24"/>
          <w:lang w:eastAsia="it-IT"/>
        </w:rPr>
        <w:tab/>
        <w:t>consigliere</w:t>
      </w:r>
    </w:p>
    <w:p w:rsidR="00777685" w:rsidRPr="00F739EA" w:rsidRDefault="00CA74EB" w:rsidP="00777685">
      <w:pPr>
        <w:tabs>
          <w:tab w:val="left" w:pos="5685"/>
        </w:tabs>
        <w:spacing w:before="0" w:after="0"/>
        <w:ind w:left="708" w:right="98" w:firstLine="284"/>
        <w:rPr>
          <w:rFonts w:eastAsia="Times New Roman" w:cs="Times New Roman"/>
          <w:sz w:val="24"/>
          <w:szCs w:val="24"/>
          <w:lang w:eastAsia="it-IT"/>
        </w:rPr>
      </w:pPr>
      <w:r w:rsidRPr="00F739EA">
        <w:rPr>
          <w:rFonts w:eastAsia="Times New Roman" w:cs="Times New Roman"/>
          <w:sz w:val="24"/>
          <w:szCs w:val="24"/>
          <w:lang w:eastAsia="it-IT"/>
        </w:rPr>
        <w:t>Nicola BONTEMPO</w:t>
      </w:r>
      <w:r w:rsidR="00777685" w:rsidRPr="00F739EA">
        <w:rPr>
          <w:rFonts w:eastAsia="Times New Roman" w:cs="Times New Roman"/>
          <w:sz w:val="24"/>
          <w:szCs w:val="24"/>
          <w:lang w:eastAsia="it-IT"/>
        </w:rPr>
        <w:tab/>
        <w:t>consigliere</w:t>
      </w:r>
    </w:p>
    <w:p w:rsidR="00CA74EB" w:rsidRPr="00F739EA" w:rsidRDefault="00CA74EB" w:rsidP="00CA74EB">
      <w:pPr>
        <w:spacing w:before="0" w:after="0"/>
        <w:ind w:left="708" w:right="98" w:firstLine="284"/>
        <w:rPr>
          <w:rFonts w:eastAsia="Times New Roman" w:cs="Times New Roman"/>
          <w:sz w:val="24"/>
          <w:szCs w:val="24"/>
          <w:lang w:eastAsia="it-IT"/>
        </w:rPr>
      </w:pPr>
      <w:r w:rsidRPr="00F739EA">
        <w:rPr>
          <w:rFonts w:eastAsia="Times New Roman" w:cs="Times New Roman"/>
          <w:sz w:val="24"/>
          <w:szCs w:val="24"/>
          <w:lang w:eastAsia="it-IT"/>
        </w:rPr>
        <w:t>Emilia TRISCIUOGLIO</w:t>
      </w:r>
      <w:r w:rsidRPr="00F739EA">
        <w:rPr>
          <w:rFonts w:eastAsia="Times New Roman" w:cs="Times New Roman"/>
          <w:sz w:val="24"/>
          <w:szCs w:val="24"/>
          <w:lang w:eastAsia="it-IT"/>
        </w:rPr>
        <w:tab/>
      </w:r>
      <w:r w:rsidRPr="00F739EA">
        <w:rPr>
          <w:rFonts w:eastAsia="Times New Roman" w:cs="Times New Roman"/>
          <w:sz w:val="24"/>
          <w:szCs w:val="24"/>
          <w:lang w:eastAsia="it-IT"/>
        </w:rPr>
        <w:tab/>
      </w:r>
      <w:r w:rsidRPr="00F739EA">
        <w:rPr>
          <w:rFonts w:eastAsia="Times New Roman" w:cs="Times New Roman"/>
          <w:sz w:val="24"/>
          <w:szCs w:val="24"/>
          <w:lang w:eastAsia="it-IT"/>
        </w:rPr>
        <w:tab/>
      </w:r>
      <w:r w:rsidRPr="00F739EA">
        <w:rPr>
          <w:rFonts w:eastAsia="Times New Roman" w:cs="Times New Roman"/>
          <w:sz w:val="24"/>
          <w:szCs w:val="24"/>
          <w:lang w:eastAsia="it-IT"/>
        </w:rPr>
        <w:tab/>
        <w:t>consigliere</w:t>
      </w:r>
    </w:p>
    <w:p w:rsidR="00A952EA" w:rsidRPr="00F739EA" w:rsidRDefault="00A952EA" w:rsidP="00A952EA">
      <w:pPr>
        <w:spacing w:before="0" w:after="0"/>
        <w:ind w:left="708" w:right="98" w:firstLine="284"/>
        <w:rPr>
          <w:rFonts w:eastAsia="Times New Roman" w:cs="Times New Roman"/>
          <w:sz w:val="24"/>
          <w:szCs w:val="24"/>
          <w:lang w:eastAsia="it-IT"/>
        </w:rPr>
      </w:pPr>
      <w:r w:rsidRPr="00F739EA">
        <w:rPr>
          <w:rFonts w:eastAsia="Times New Roman" w:cs="Times New Roman"/>
          <w:sz w:val="24"/>
          <w:szCs w:val="24"/>
          <w:lang w:eastAsia="it-IT"/>
        </w:rPr>
        <w:t>Marco BONCOMPAGNI</w:t>
      </w:r>
      <w:r w:rsidRPr="00F739EA">
        <w:rPr>
          <w:rFonts w:eastAsia="Times New Roman" w:cs="Times New Roman"/>
          <w:sz w:val="24"/>
          <w:szCs w:val="24"/>
          <w:lang w:eastAsia="it-IT"/>
        </w:rPr>
        <w:tab/>
      </w:r>
      <w:r w:rsidRPr="00F739EA">
        <w:rPr>
          <w:rFonts w:eastAsia="Times New Roman" w:cs="Times New Roman"/>
          <w:sz w:val="24"/>
          <w:szCs w:val="24"/>
          <w:lang w:eastAsia="it-IT"/>
        </w:rPr>
        <w:tab/>
      </w:r>
      <w:r w:rsidRPr="00F739EA">
        <w:rPr>
          <w:rFonts w:eastAsia="Times New Roman" w:cs="Times New Roman"/>
          <w:sz w:val="24"/>
          <w:szCs w:val="24"/>
          <w:lang w:eastAsia="it-IT"/>
        </w:rPr>
        <w:tab/>
      </w:r>
      <w:r w:rsidRPr="00F739EA">
        <w:rPr>
          <w:rFonts w:eastAsia="Times New Roman" w:cs="Times New Roman"/>
          <w:sz w:val="24"/>
          <w:szCs w:val="24"/>
          <w:lang w:eastAsia="it-IT"/>
        </w:rPr>
        <w:tab/>
        <w:t>consigliere</w:t>
      </w:r>
    </w:p>
    <w:p w:rsidR="00CA74EB" w:rsidRPr="00F739EA" w:rsidRDefault="00CA74EB" w:rsidP="00EF008F">
      <w:pPr>
        <w:spacing w:before="120" w:after="120"/>
        <w:ind w:right="96" w:firstLine="284"/>
        <w:jc w:val="left"/>
        <w:rPr>
          <w:rFonts w:eastAsia="Times New Roman" w:cs="Times New Roman"/>
          <w:sz w:val="24"/>
          <w:szCs w:val="24"/>
          <w:lang w:eastAsia="it-IT"/>
        </w:rPr>
      </w:pPr>
      <w:r w:rsidRPr="00F739EA">
        <w:rPr>
          <w:rFonts w:eastAsia="Times New Roman" w:cs="Times New Roman"/>
          <w:sz w:val="24"/>
          <w:szCs w:val="24"/>
          <w:lang w:eastAsia="it-IT"/>
        </w:rPr>
        <w:t>nell’adunanza del</w:t>
      </w:r>
      <w:r w:rsidR="00F35091" w:rsidRPr="00F739EA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EF008F" w:rsidRPr="00F739EA">
        <w:rPr>
          <w:rFonts w:eastAsia="Times New Roman" w:cs="Times New Roman"/>
          <w:sz w:val="24"/>
          <w:szCs w:val="24"/>
          <w:lang w:eastAsia="it-IT"/>
        </w:rPr>
        <w:t>4 novembre 2015,</w:t>
      </w:r>
    </w:p>
    <w:p w:rsidR="00CA74EB" w:rsidRPr="00F739EA" w:rsidRDefault="00CA74EB" w:rsidP="00CA74EB">
      <w:pPr>
        <w:spacing w:before="120" w:after="120"/>
        <w:ind w:firstLine="284"/>
        <w:rPr>
          <w:rFonts w:eastAsia="Times New Roman" w:cs="Times New Roman"/>
          <w:sz w:val="24"/>
          <w:szCs w:val="24"/>
          <w:lang w:eastAsia="it-IT"/>
        </w:rPr>
      </w:pPr>
      <w:r w:rsidRPr="00F739EA">
        <w:rPr>
          <w:rFonts w:eastAsia="Times New Roman" w:cs="Times New Roman"/>
          <w:sz w:val="24"/>
          <w:szCs w:val="24"/>
          <w:lang w:eastAsia="it-IT"/>
        </w:rPr>
        <w:t>VISTO l’art. 100, comma 2, della Costituzione;</w:t>
      </w:r>
    </w:p>
    <w:p w:rsidR="00CA74EB" w:rsidRPr="00F739EA" w:rsidRDefault="00CA74EB" w:rsidP="00CA74EB">
      <w:pPr>
        <w:spacing w:before="120" w:after="120"/>
        <w:ind w:firstLine="284"/>
        <w:rPr>
          <w:rFonts w:eastAsia="Times New Roman" w:cs="Times New Roman"/>
          <w:sz w:val="24"/>
          <w:szCs w:val="24"/>
          <w:lang w:eastAsia="it-IT"/>
        </w:rPr>
      </w:pPr>
      <w:r w:rsidRPr="00F739EA">
        <w:rPr>
          <w:rFonts w:eastAsia="Times New Roman" w:cs="Times New Roman"/>
          <w:sz w:val="24"/>
          <w:szCs w:val="24"/>
          <w:lang w:eastAsia="it-IT"/>
        </w:rPr>
        <w:t>VISTO il testo unico delle leggi sulla Corte dei conti, approvato con r.d. 12 luglio 1934, n. 1214, e successive modificazioni;</w:t>
      </w:r>
    </w:p>
    <w:p w:rsidR="00CA74EB" w:rsidRPr="00F739EA" w:rsidRDefault="00CA74EB" w:rsidP="00CA74EB">
      <w:pPr>
        <w:spacing w:before="120" w:after="120"/>
        <w:ind w:firstLine="284"/>
        <w:rPr>
          <w:rFonts w:eastAsia="Times New Roman" w:cs="Times New Roman"/>
          <w:sz w:val="24"/>
          <w:szCs w:val="24"/>
          <w:lang w:eastAsia="it-IT"/>
        </w:rPr>
      </w:pPr>
      <w:r w:rsidRPr="00F739EA">
        <w:rPr>
          <w:rFonts w:eastAsia="Times New Roman" w:cs="Times New Roman"/>
          <w:sz w:val="24"/>
          <w:szCs w:val="24"/>
          <w:lang w:eastAsia="it-IT"/>
        </w:rPr>
        <w:t xml:space="preserve">VISTA la legge 14 gennaio 1994, n. 20, recante disposizioni in materia di giurisdizione e controllo della Corte dei conti, e successive modificazioni; </w:t>
      </w:r>
    </w:p>
    <w:p w:rsidR="00CA74EB" w:rsidRPr="00F739EA" w:rsidRDefault="00CA74EB" w:rsidP="00CA74EB">
      <w:pPr>
        <w:spacing w:before="120" w:after="120"/>
        <w:ind w:firstLine="284"/>
        <w:rPr>
          <w:rFonts w:eastAsia="Times New Roman" w:cs="Times New Roman"/>
          <w:sz w:val="24"/>
          <w:szCs w:val="24"/>
          <w:lang w:eastAsia="it-IT"/>
        </w:rPr>
      </w:pPr>
      <w:r w:rsidRPr="00F739EA">
        <w:rPr>
          <w:rFonts w:eastAsia="Times New Roman" w:cs="Times New Roman"/>
          <w:sz w:val="24"/>
          <w:szCs w:val="24"/>
          <w:lang w:eastAsia="it-IT"/>
        </w:rPr>
        <w:t xml:space="preserve">VISTA la legge 5 giugno 2003, n. 131, recante disposizioni per l’adeguamento dell’ordinamento della Repubblica alla legge costituzionale </w:t>
      </w:r>
      <w:smartTag w:uri="urn:schemas-microsoft-com:office:smarttags" w:element="date">
        <w:smartTagPr>
          <w:attr w:name="ls" w:val="trans"/>
          <w:attr w:name="Month" w:val="10"/>
          <w:attr w:name="Day" w:val="18"/>
          <w:attr w:name="Year" w:val="2001"/>
        </w:smartTagPr>
        <w:r w:rsidRPr="00F739EA">
          <w:rPr>
            <w:rFonts w:eastAsia="Times New Roman" w:cs="Times New Roman"/>
            <w:sz w:val="24"/>
            <w:szCs w:val="24"/>
            <w:lang w:eastAsia="it-IT"/>
          </w:rPr>
          <w:t>18 ottobre 2001</w:t>
        </w:r>
      </w:smartTag>
      <w:r w:rsidRPr="00F739EA">
        <w:rPr>
          <w:rFonts w:eastAsia="Times New Roman" w:cs="Times New Roman"/>
          <w:sz w:val="24"/>
          <w:szCs w:val="24"/>
          <w:lang w:eastAsia="it-IT"/>
        </w:rPr>
        <w:t>, n. 3;</w:t>
      </w:r>
    </w:p>
    <w:p w:rsidR="00CA74EB" w:rsidRPr="00F739EA" w:rsidRDefault="00F35091" w:rsidP="00CA74EB">
      <w:pPr>
        <w:spacing w:before="120" w:after="120"/>
        <w:ind w:firstLine="284"/>
        <w:rPr>
          <w:rFonts w:eastAsia="Times New Roman" w:cs="Times New Roman"/>
          <w:sz w:val="24"/>
          <w:szCs w:val="24"/>
          <w:lang w:eastAsia="it-IT"/>
        </w:rPr>
      </w:pPr>
      <w:r w:rsidRPr="00F739EA">
        <w:rPr>
          <w:rFonts w:eastAsia="Times New Roman" w:cs="Times New Roman"/>
          <w:sz w:val="24"/>
          <w:szCs w:val="24"/>
          <w:lang w:eastAsia="it-IT"/>
        </w:rPr>
        <w:t>VISTO il regolamento 14/2000</w:t>
      </w:r>
      <w:r w:rsidR="00CA74EB" w:rsidRPr="00F739EA">
        <w:rPr>
          <w:rFonts w:eastAsia="Times New Roman" w:cs="Times New Roman"/>
          <w:sz w:val="24"/>
          <w:szCs w:val="24"/>
          <w:lang w:eastAsia="it-IT"/>
        </w:rPr>
        <w:t xml:space="preserve"> per l’organizzazione delle funzioni di controllo della Corte dei conti, deliberato dalle Sezioni riunite in data 16 giugno 2000</w:t>
      </w:r>
      <w:r w:rsidRPr="00F739EA">
        <w:rPr>
          <w:rFonts w:eastAsia="Times New Roman" w:cs="Times New Roman"/>
          <w:sz w:val="24"/>
          <w:szCs w:val="24"/>
          <w:lang w:eastAsia="it-IT"/>
        </w:rPr>
        <w:t>,</w:t>
      </w:r>
      <w:r w:rsidR="00CA74EB" w:rsidRPr="00F739EA">
        <w:rPr>
          <w:rFonts w:eastAsia="Times New Roman" w:cs="Times New Roman"/>
          <w:sz w:val="24"/>
          <w:szCs w:val="24"/>
          <w:lang w:eastAsia="it-IT"/>
        </w:rPr>
        <w:t xml:space="preserve"> e successive modifiche; </w:t>
      </w:r>
    </w:p>
    <w:p w:rsidR="00CA74EB" w:rsidRPr="00F739EA" w:rsidRDefault="00CA74EB" w:rsidP="00CA74EB">
      <w:pPr>
        <w:spacing w:before="120" w:after="120"/>
        <w:ind w:firstLine="284"/>
        <w:rPr>
          <w:rFonts w:eastAsia="Times New Roman" w:cs="Times New Roman"/>
          <w:sz w:val="24"/>
          <w:szCs w:val="24"/>
          <w:lang w:eastAsia="it-IT"/>
        </w:rPr>
      </w:pPr>
      <w:r w:rsidRPr="00F739EA">
        <w:rPr>
          <w:rFonts w:eastAsia="Times New Roman" w:cs="Times New Roman"/>
          <w:sz w:val="24"/>
          <w:szCs w:val="24"/>
          <w:lang w:eastAsia="it-IT"/>
        </w:rPr>
        <w:t>VISTA la convenzione stipulata il 16 giugno 2006 tra la Sezione regionale, il Consiglio delle autonomie locali e la Giunta regionale della Toscana in materia di “ulteriori forme di collaborazione” tra la Corte e le autonomie, ai sensi dell’art. 7, comma 8, della citata legge n. 131 del 2003;</w:t>
      </w:r>
    </w:p>
    <w:p w:rsidR="00CA74EB" w:rsidRPr="00F739EA" w:rsidRDefault="00CA74EB" w:rsidP="00FC5749">
      <w:pPr>
        <w:spacing w:before="120" w:after="120"/>
        <w:ind w:firstLine="284"/>
        <w:rPr>
          <w:rFonts w:eastAsia="Times New Roman" w:cs="Times New Roman"/>
          <w:sz w:val="24"/>
          <w:szCs w:val="24"/>
          <w:lang w:eastAsia="it-IT"/>
        </w:rPr>
      </w:pPr>
      <w:r w:rsidRPr="00F739EA">
        <w:rPr>
          <w:rFonts w:eastAsia="Times New Roman" w:cs="Times New Roman"/>
          <w:sz w:val="24"/>
          <w:szCs w:val="24"/>
          <w:lang w:eastAsia="it-IT"/>
        </w:rPr>
        <w:t>UDITO il relatore, consigliere Maria Annunziata Rucireta;</w:t>
      </w:r>
    </w:p>
    <w:p w:rsidR="00CA74EB" w:rsidRPr="00F739EA" w:rsidRDefault="00CA74EB" w:rsidP="00EB0842">
      <w:pPr>
        <w:spacing w:before="120" w:after="120"/>
        <w:ind w:right="96" w:firstLine="284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F739EA">
        <w:rPr>
          <w:rFonts w:eastAsia="Times New Roman" w:cs="Times New Roman"/>
          <w:sz w:val="24"/>
          <w:szCs w:val="24"/>
          <w:lang w:eastAsia="it-IT"/>
        </w:rPr>
        <w:lastRenderedPageBreak/>
        <w:t>PREMESSO</w:t>
      </w:r>
    </w:p>
    <w:p w:rsidR="00CA74EB" w:rsidRPr="00F739EA" w:rsidRDefault="00CA74EB" w:rsidP="00CA74EB">
      <w:pPr>
        <w:spacing w:before="0" w:after="0"/>
        <w:ind w:left="180" w:firstLine="284"/>
        <w:rPr>
          <w:rFonts w:eastAsia="Times New Roman" w:cs="Times New Roman"/>
          <w:sz w:val="24"/>
          <w:szCs w:val="24"/>
          <w:lang w:eastAsia="it-IT"/>
        </w:rPr>
      </w:pPr>
      <w:r w:rsidRPr="00F739EA">
        <w:rPr>
          <w:rFonts w:eastAsia="Times New Roman" w:cs="Times New Roman"/>
          <w:sz w:val="24"/>
          <w:szCs w:val="24"/>
          <w:lang w:eastAsia="it-IT"/>
        </w:rPr>
        <w:t>Il Consiglio delle autonomie l</w:t>
      </w:r>
      <w:r w:rsidR="005C76E4" w:rsidRPr="00F739EA">
        <w:rPr>
          <w:rFonts w:eastAsia="Times New Roman" w:cs="Times New Roman"/>
          <w:sz w:val="24"/>
          <w:szCs w:val="24"/>
          <w:lang w:eastAsia="it-IT"/>
        </w:rPr>
        <w:t>ocali ha inoltrato</w:t>
      </w:r>
      <w:r w:rsidR="00582BCE" w:rsidRPr="00F739EA">
        <w:rPr>
          <w:sz w:val="24"/>
          <w:szCs w:val="24"/>
        </w:rPr>
        <w:t xml:space="preserve"> </w:t>
      </w:r>
      <w:r w:rsidR="00582BCE" w:rsidRPr="00F739EA">
        <w:rPr>
          <w:rFonts w:eastAsia="Times New Roman" w:cs="Times New Roman"/>
          <w:sz w:val="24"/>
          <w:szCs w:val="24"/>
          <w:lang w:eastAsia="it-IT"/>
        </w:rPr>
        <w:t>alla Sezione,</w:t>
      </w:r>
      <w:r w:rsidR="005C76E4" w:rsidRPr="00F739EA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582BCE" w:rsidRPr="00F739EA">
        <w:rPr>
          <w:rFonts w:eastAsia="Times New Roman" w:cs="Times New Roman"/>
          <w:sz w:val="24"/>
          <w:szCs w:val="24"/>
          <w:lang w:eastAsia="it-IT"/>
        </w:rPr>
        <w:t xml:space="preserve">con nota </w:t>
      </w:r>
      <w:r w:rsidR="00F35091" w:rsidRPr="00F739EA">
        <w:rPr>
          <w:rFonts w:eastAsia="Times New Roman" w:cs="Times New Roman"/>
          <w:sz w:val="24"/>
          <w:szCs w:val="24"/>
          <w:lang w:eastAsia="it-IT"/>
        </w:rPr>
        <w:t>p</w:t>
      </w:r>
      <w:r w:rsidR="00582BCE" w:rsidRPr="00F739EA">
        <w:rPr>
          <w:rFonts w:eastAsia="Times New Roman" w:cs="Times New Roman"/>
          <w:sz w:val="24"/>
          <w:szCs w:val="24"/>
          <w:lang w:eastAsia="it-IT"/>
        </w:rPr>
        <w:t xml:space="preserve">rot. n. </w:t>
      </w:r>
      <w:r w:rsidR="005047FF" w:rsidRPr="00F739EA">
        <w:rPr>
          <w:rFonts w:eastAsia="Times New Roman" w:cs="Times New Roman"/>
          <w:sz w:val="24"/>
          <w:szCs w:val="24"/>
          <w:lang w:eastAsia="it-IT"/>
        </w:rPr>
        <w:t>2</w:t>
      </w:r>
      <w:r w:rsidR="00535E2F" w:rsidRPr="00F739EA">
        <w:rPr>
          <w:rFonts w:eastAsia="Times New Roman" w:cs="Times New Roman"/>
          <w:sz w:val="24"/>
          <w:szCs w:val="24"/>
          <w:lang w:eastAsia="it-IT"/>
        </w:rPr>
        <w:t>2921</w:t>
      </w:r>
      <w:r w:rsidR="00582BCE" w:rsidRPr="00F739EA">
        <w:rPr>
          <w:rFonts w:eastAsia="Times New Roman" w:cs="Times New Roman"/>
          <w:sz w:val="24"/>
          <w:szCs w:val="24"/>
          <w:lang w:eastAsia="it-IT"/>
        </w:rPr>
        <w:t>/1.13.9</w:t>
      </w:r>
      <w:r w:rsidR="00535E2F" w:rsidRPr="00F739EA">
        <w:rPr>
          <w:rFonts w:eastAsia="Times New Roman" w:cs="Times New Roman"/>
          <w:sz w:val="24"/>
          <w:szCs w:val="24"/>
          <w:lang w:eastAsia="it-IT"/>
        </w:rPr>
        <w:t xml:space="preserve"> in data 22 settembre 2015</w:t>
      </w:r>
      <w:r w:rsidR="00582BCE" w:rsidRPr="00F739EA">
        <w:rPr>
          <w:rFonts w:eastAsia="Times New Roman" w:cs="Times New Roman"/>
          <w:sz w:val="24"/>
          <w:szCs w:val="24"/>
          <w:lang w:eastAsia="it-IT"/>
        </w:rPr>
        <w:t xml:space="preserve">, </w:t>
      </w:r>
      <w:r w:rsidR="00F35091" w:rsidRPr="00F739EA">
        <w:rPr>
          <w:rFonts w:eastAsia="Times New Roman" w:cs="Times New Roman"/>
          <w:sz w:val="24"/>
          <w:szCs w:val="24"/>
          <w:lang w:eastAsia="it-IT"/>
        </w:rPr>
        <w:t>una richiesta di parere</w:t>
      </w:r>
      <w:r w:rsidRPr="00F739EA">
        <w:rPr>
          <w:rFonts w:eastAsia="Times New Roman" w:cs="Times New Roman"/>
          <w:sz w:val="24"/>
          <w:szCs w:val="24"/>
          <w:lang w:eastAsia="it-IT"/>
        </w:rPr>
        <w:t xml:space="preserve"> formulata dal</w:t>
      </w:r>
      <w:r w:rsidR="005C76E4" w:rsidRPr="00F739EA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EF008F" w:rsidRPr="00F739EA">
        <w:rPr>
          <w:rFonts w:eastAsia="Times New Roman" w:cs="Times New Roman"/>
          <w:sz w:val="24"/>
          <w:szCs w:val="24"/>
          <w:lang w:eastAsia="it-IT"/>
        </w:rPr>
        <w:t xml:space="preserve">sindaco del </w:t>
      </w:r>
      <w:r w:rsidR="00535E2F" w:rsidRPr="00F739EA">
        <w:rPr>
          <w:rFonts w:eastAsia="Times New Roman" w:cs="Times New Roman"/>
          <w:sz w:val="24"/>
          <w:szCs w:val="24"/>
          <w:lang w:eastAsia="it-IT"/>
        </w:rPr>
        <w:t>C</w:t>
      </w:r>
      <w:r w:rsidR="005C76E4" w:rsidRPr="00F739EA">
        <w:rPr>
          <w:rFonts w:eastAsia="Times New Roman" w:cs="Times New Roman"/>
          <w:sz w:val="24"/>
          <w:szCs w:val="24"/>
          <w:lang w:eastAsia="it-IT"/>
        </w:rPr>
        <w:t xml:space="preserve">omune di </w:t>
      </w:r>
      <w:r w:rsidR="00535E2F" w:rsidRPr="00F739EA">
        <w:rPr>
          <w:rFonts w:eastAsia="Times New Roman" w:cs="Times New Roman"/>
          <w:sz w:val="24"/>
          <w:szCs w:val="24"/>
          <w:lang w:eastAsia="it-IT"/>
        </w:rPr>
        <w:t>Cutigliano</w:t>
      </w:r>
      <w:r w:rsidRPr="00F739EA">
        <w:rPr>
          <w:rFonts w:eastAsia="Times New Roman" w:cs="Times New Roman"/>
          <w:sz w:val="24"/>
          <w:szCs w:val="24"/>
          <w:lang w:eastAsia="it-IT"/>
        </w:rPr>
        <w:t xml:space="preserve">, avente ad oggetto </w:t>
      </w:r>
      <w:r w:rsidR="00535E2F" w:rsidRPr="00F739EA">
        <w:rPr>
          <w:rFonts w:eastAsia="Times New Roman" w:cs="Times New Roman"/>
          <w:sz w:val="24"/>
          <w:szCs w:val="24"/>
          <w:lang w:eastAsia="it-IT"/>
        </w:rPr>
        <w:t xml:space="preserve">la possibilità per il sindaco stesso di rinunciare alla propria indennità di carica in favore di altri soggetti (vice-sindaco e assessore). </w:t>
      </w:r>
    </w:p>
    <w:p w:rsidR="00CA74EB" w:rsidRPr="00F739EA" w:rsidRDefault="00CA74EB" w:rsidP="00EB0842">
      <w:pPr>
        <w:spacing w:before="120" w:after="120"/>
        <w:ind w:firstLine="284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F739EA">
        <w:rPr>
          <w:rFonts w:eastAsia="Times New Roman" w:cs="Times New Roman"/>
          <w:sz w:val="24"/>
          <w:szCs w:val="24"/>
          <w:lang w:eastAsia="it-IT"/>
        </w:rPr>
        <w:t>CONSIDERATO</w:t>
      </w:r>
    </w:p>
    <w:p w:rsidR="00CA74EB" w:rsidRPr="00F739EA" w:rsidRDefault="00CA74EB" w:rsidP="00CA74EB">
      <w:pPr>
        <w:spacing w:before="0" w:after="0"/>
        <w:ind w:firstLine="284"/>
        <w:rPr>
          <w:rFonts w:eastAsia="Times New Roman" w:cs="Times New Roman"/>
          <w:sz w:val="24"/>
          <w:szCs w:val="24"/>
          <w:lang w:eastAsia="it-IT"/>
        </w:rPr>
      </w:pPr>
      <w:r w:rsidRPr="00F739EA">
        <w:rPr>
          <w:rFonts w:eastAsia="Times New Roman" w:cs="Times New Roman"/>
          <w:sz w:val="24"/>
          <w:szCs w:val="24"/>
          <w:lang w:eastAsia="it-IT"/>
        </w:rPr>
        <w:t>È necessario, in via preliminare, verificare la sussistenza dei requisiti soggettivi e oggettivi di ammissibilità.</w:t>
      </w:r>
    </w:p>
    <w:p w:rsidR="00CA74EB" w:rsidRPr="00F739EA" w:rsidRDefault="00CA74EB" w:rsidP="00CA74EB">
      <w:pPr>
        <w:spacing w:before="0" w:after="0"/>
        <w:ind w:firstLine="284"/>
        <w:rPr>
          <w:rFonts w:eastAsia="Times New Roman" w:cs="Times New Roman"/>
          <w:sz w:val="24"/>
          <w:szCs w:val="24"/>
          <w:lang w:eastAsia="it-IT"/>
        </w:rPr>
      </w:pPr>
      <w:r w:rsidRPr="00F739EA">
        <w:rPr>
          <w:rFonts w:eastAsia="Times New Roman" w:cs="Times New Roman"/>
          <w:sz w:val="24"/>
          <w:szCs w:val="24"/>
          <w:lang w:eastAsia="it-IT"/>
        </w:rPr>
        <w:t>Sotto il profilo soggettivo, la richiesta di parere è da ritenersi ammissibile, in quanto formulata</w:t>
      </w:r>
      <w:r w:rsidR="004E178A" w:rsidRPr="00F739EA">
        <w:rPr>
          <w:rFonts w:eastAsia="Times New Roman" w:cs="Times New Roman"/>
          <w:sz w:val="24"/>
          <w:szCs w:val="24"/>
          <w:lang w:eastAsia="it-IT"/>
        </w:rPr>
        <w:t>, per il tramite del Consiglio delle autonomie,</w:t>
      </w:r>
      <w:r w:rsidRPr="00F739EA">
        <w:rPr>
          <w:rFonts w:eastAsia="Times New Roman" w:cs="Times New Roman"/>
          <w:sz w:val="24"/>
          <w:szCs w:val="24"/>
          <w:lang w:eastAsia="it-IT"/>
        </w:rPr>
        <w:t xml:space="preserve"> dall’organo politico di vertice e rappresentante legale dell’e</w:t>
      </w:r>
      <w:r w:rsidR="004E178A" w:rsidRPr="00F739EA">
        <w:rPr>
          <w:rFonts w:eastAsia="Times New Roman" w:cs="Times New Roman"/>
          <w:sz w:val="24"/>
          <w:szCs w:val="24"/>
          <w:lang w:eastAsia="it-IT"/>
        </w:rPr>
        <w:t>nte, ai sensi dell’art. 50 Tuel</w:t>
      </w:r>
      <w:r w:rsidRPr="00F739EA">
        <w:rPr>
          <w:rFonts w:eastAsia="Times New Roman" w:cs="Times New Roman"/>
          <w:sz w:val="24"/>
          <w:szCs w:val="24"/>
          <w:lang w:eastAsia="it-IT"/>
        </w:rPr>
        <w:t>.</w:t>
      </w:r>
    </w:p>
    <w:p w:rsidR="0032618E" w:rsidRPr="00F739EA" w:rsidRDefault="00F739EA" w:rsidP="00F739EA">
      <w:pPr>
        <w:spacing w:before="0" w:after="0"/>
        <w:ind w:firstLine="284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In relazione al requisito oggettivo, la Sezione deve preliminarmente accertare se la richiesta di parere sia ascrivibile alla materia della contabilità pubblica, nonché se sussistano o meno caratteristiche di generalità e astrattezza </w:t>
      </w:r>
      <w:r w:rsidR="000C71F6" w:rsidRPr="00F739EA">
        <w:rPr>
          <w:rFonts w:eastAsia="Times New Roman" w:cs="Times New Roman"/>
          <w:sz w:val="24"/>
          <w:szCs w:val="24"/>
          <w:lang w:eastAsia="it-IT"/>
        </w:rPr>
        <w:t>tali da escludere ogni interferenza, da parte della Corte stessa, sulla concreta attività gestionale e amministrativa p</w:t>
      </w:r>
      <w:r w:rsidR="0032618E" w:rsidRPr="00F739EA">
        <w:rPr>
          <w:rFonts w:eastAsia="Times New Roman" w:cs="Times New Roman"/>
          <w:sz w:val="24"/>
          <w:szCs w:val="24"/>
          <w:lang w:eastAsia="it-IT"/>
        </w:rPr>
        <w:t xml:space="preserve">ropria degli enti di autonomia. </w:t>
      </w:r>
      <w:r>
        <w:rPr>
          <w:rFonts w:eastAsia="Times New Roman" w:cs="Times New Roman"/>
          <w:sz w:val="24"/>
          <w:szCs w:val="24"/>
          <w:lang w:eastAsia="it-IT"/>
        </w:rPr>
        <w:t xml:space="preserve">Occorre inoltre verificare che l’oggetto del parere non </w:t>
      </w:r>
      <w:r w:rsidR="0032618E" w:rsidRPr="00F739EA">
        <w:rPr>
          <w:rFonts w:eastAsia="Times New Roman" w:cs="Times New Roman"/>
          <w:sz w:val="24"/>
          <w:szCs w:val="24"/>
          <w:lang w:eastAsia="it-IT"/>
        </w:rPr>
        <w:t>investa materie di competenza di altri organi giurisdizionali.</w:t>
      </w:r>
    </w:p>
    <w:p w:rsidR="00FB2F91" w:rsidRPr="00F739EA" w:rsidRDefault="0032618E" w:rsidP="00CA74EB">
      <w:pPr>
        <w:spacing w:before="0" w:after="0"/>
        <w:ind w:firstLine="284"/>
        <w:rPr>
          <w:sz w:val="24"/>
          <w:szCs w:val="24"/>
        </w:rPr>
      </w:pPr>
      <w:r w:rsidRPr="00F739EA">
        <w:rPr>
          <w:rFonts w:eastAsia="Times New Roman" w:cs="Times New Roman"/>
          <w:sz w:val="24"/>
          <w:szCs w:val="24"/>
          <w:lang w:eastAsia="it-IT"/>
        </w:rPr>
        <w:t xml:space="preserve">La Sezione ritiene che la questione proposta sia </w:t>
      </w:r>
      <w:r w:rsidR="00FB2F91" w:rsidRPr="00F739EA">
        <w:rPr>
          <w:sz w:val="24"/>
          <w:szCs w:val="24"/>
        </w:rPr>
        <w:t>inammissibile dal punto di vista oggettivo</w:t>
      </w:r>
      <w:r w:rsidRPr="00F739EA">
        <w:rPr>
          <w:sz w:val="24"/>
          <w:szCs w:val="24"/>
        </w:rPr>
        <w:t>: in</w:t>
      </w:r>
      <w:r w:rsidR="00FB2F91" w:rsidRPr="00F739EA">
        <w:rPr>
          <w:sz w:val="24"/>
          <w:szCs w:val="24"/>
        </w:rPr>
        <w:t xml:space="preserve">fatti, </w:t>
      </w:r>
      <w:r w:rsidR="00D6198C">
        <w:rPr>
          <w:sz w:val="24"/>
          <w:szCs w:val="24"/>
        </w:rPr>
        <w:t>vertendo essa sul</w:t>
      </w:r>
      <w:r w:rsidR="00FB2F91" w:rsidRPr="00F739EA">
        <w:rPr>
          <w:sz w:val="24"/>
          <w:szCs w:val="24"/>
        </w:rPr>
        <w:t xml:space="preserve">la </w:t>
      </w:r>
      <w:r w:rsidR="00D6198C">
        <w:rPr>
          <w:sz w:val="24"/>
          <w:szCs w:val="24"/>
        </w:rPr>
        <w:t xml:space="preserve">facoltà di un amministratore </w:t>
      </w:r>
      <w:r w:rsidR="00FB2F91" w:rsidRPr="00F739EA">
        <w:rPr>
          <w:sz w:val="24"/>
          <w:szCs w:val="24"/>
        </w:rPr>
        <w:t xml:space="preserve">di devolvere la </w:t>
      </w:r>
      <w:r w:rsidRPr="00F739EA">
        <w:rPr>
          <w:sz w:val="24"/>
          <w:szCs w:val="24"/>
        </w:rPr>
        <w:t>propria indennità</w:t>
      </w:r>
      <w:r w:rsidR="00D6198C">
        <w:rPr>
          <w:sz w:val="24"/>
          <w:szCs w:val="24"/>
        </w:rPr>
        <w:t xml:space="preserve"> ad altri</w:t>
      </w:r>
      <w:r w:rsidR="00FB2F91" w:rsidRPr="00F739EA">
        <w:rPr>
          <w:sz w:val="24"/>
          <w:szCs w:val="24"/>
        </w:rPr>
        <w:t xml:space="preserve">, </w:t>
      </w:r>
      <w:r w:rsidR="00F739EA">
        <w:rPr>
          <w:sz w:val="24"/>
          <w:szCs w:val="24"/>
        </w:rPr>
        <w:t xml:space="preserve">la richiesta </w:t>
      </w:r>
      <w:r w:rsidR="00FB2F91" w:rsidRPr="00F739EA">
        <w:rPr>
          <w:sz w:val="24"/>
          <w:szCs w:val="24"/>
        </w:rPr>
        <w:t xml:space="preserve">investe una situazione sostanziale del tutto estranea alla contabilità pubblica, </w:t>
      </w:r>
      <w:r w:rsidR="00F739EA">
        <w:rPr>
          <w:sz w:val="24"/>
          <w:szCs w:val="24"/>
        </w:rPr>
        <w:t xml:space="preserve">e </w:t>
      </w:r>
      <w:r w:rsidR="00FB2F91" w:rsidRPr="00F739EA">
        <w:rPr>
          <w:sz w:val="24"/>
          <w:szCs w:val="24"/>
        </w:rPr>
        <w:t>r</w:t>
      </w:r>
      <w:r w:rsidRPr="00F739EA">
        <w:rPr>
          <w:sz w:val="24"/>
          <w:szCs w:val="24"/>
        </w:rPr>
        <w:t>elativa invece all</w:t>
      </w:r>
      <w:r w:rsidR="00F739EA">
        <w:rPr>
          <w:sz w:val="24"/>
          <w:szCs w:val="24"/>
        </w:rPr>
        <w:t xml:space="preserve">a rinuncia ad un diritto, che è </w:t>
      </w:r>
      <w:r w:rsidR="00FB2F91" w:rsidRPr="00F739EA">
        <w:rPr>
          <w:sz w:val="24"/>
          <w:szCs w:val="24"/>
        </w:rPr>
        <w:t>materia di compe</w:t>
      </w:r>
      <w:r w:rsidR="00F739EA">
        <w:rPr>
          <w:sz w:val="24"/>
          <w:szCs w:val="24"/>
        </w:rPr>
        <w:t>tenza di altro giudice</w:t>
      </w:r>
      <w:r w:rsidR="000C71F6" w:rsidRPr="00F739EA">
        <w:rPr>
          <w:sz w:val="24"/>
          <w:szCs w:val="24"/>
        </w:rPr>
        <w:t xml:space="preserve">, </w:t>
      </w:r>
      <w:r w:rsidR="00F739EA">
        <w:rPr>
          <w:sz w:val="24"/>
          <w:szCs w:val="24"/>
        </w:rPr>
        <w:t xml:space="preserve">ed </w:t>
      </w:r>
      <w:r w:rsidR="000C71F6" w:rsidRPr="00F739EA">
        <w:rPr>
          <w:sz w:val="24"/>
          <w:szCs w:val="24"/>
        </w:rPr>
        <w:t xml:space="preserve">i cui riflessi finanziari sul bilancio del comune </w:t>
      </w:r>
      <w:r w:rsidR="00FB2F91" w:rsidRPr="00F739EA">
        <w:rPr>
          <w:sz w:val="24"/>
          <w:szCs w:val="24"/>
        </w:rPr>
        <w:t xml:space="preserve">richiedente </w:t>
      </w:r>
      <w:r w:rsidR="000C71F6" w:rsidRPr="00F739EA">
        <w:rPr>
          <w:sz w:val="24"/>
          <w:szCs w:val="24"/>
        </w:rPr>
        <w:t xml:space="preserve">sono del </w:t>
      </w:r>
      <w:r w:rsidR="00FB2F91" w:rsidRPr="00F739EA">
        <w:rPr>
          <w:sz w:val="24"/>
          <w:szCs w:val="24"/>
        </w:rPr>
        <w:t xml:space="preserve">tutto </w:t>
      </w:r>
      <w:r w:rsidR="000C71F6" w:rsidRPr="00F739EA">
        <w:rPr>
          <w:sz w:val="24"/>
          <w:szCs w:val="24"/>
        </w:rPr>
        <w:t>marginali</w:t>
      </w:r>
      <w:r w:rsidR="00FB2F91" w:rsidRPr="00F739EA">
        <w:rPr>
          <w:sz w:val="24"/>
          <w:szCs w:val="24"/>
        </w:rPr>
        <w:t xml:space="preserve">. </w:t>
      </w:r>
    </w:p>
    <w:p w:rsidR="002645B5" w:rsidRPr="00F739EA" w:rsidRDefault="002645B5" w:rsidP="00511049">
      <w:pPr>
        <w:spacing w:before="0" w:after="0"/>
        <w:ind w:firstLine="284"/>
        <w:rPr>
          <w:rFonts w:eastAsia="Times New Roman" w:cs="Times New Roman"/>
          <w:sz w:val="24"/>
          <w:szCs w:val="24"/>
          <w:lang w:eastAsia="it-IT"/>
        </w:rPr>
      </w:pPr>
    </w:p>
    <w:p w:rsidR="00CA74EB" w:rsidRPr="00F739EA" w:rsidRDefault="00CA74EB" w:rsidP="00EB0842">
      <w:pPr>
        <w:spacing w:before="120" w:after="120"/>
        <w:ind w:firstLine="284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F739EA">
        <w:rPr>
          <w:rFonts w:eastAsia="Times New Roman" w:cs="Times New Roman"/>
          <w:sz w:val="24"/>
          <w:szCs w:val="24"/>
          <w:lang w:eastAsia="it-IT"/>
        </w:rPr>
        <w:t>* * *</w:t>
      </w:r>
    </w:p>
    <w:p w:rsidR="00CA74EB" w:rsidRPr="00F739EA" w:rsidRDefault="00CA74EB" w:rsidP="00CA74EB">
      <w:pPr>
        <w:spacing w:before="0" w:after="0"/>
        <w:ind w:firstLine="284"/>
        <w:rPr>
          <w:rFonts w:eastAsia="Times New Roman" w:cs="Times New Roman"/>
          <w:sz w:val="24"/>
          <w:szCs w:val="24"/>
          <w:lang w:eastAsia="it-IT"/>
        </w:rPr>
      </w:pPr>
      <w:r w:rsidRPr="00F739EA">
        <w:rPr>
          <w:rFonts w:eastAsia="Times New Roman" w:cs="Times New Roman"/>
          <w:sz w:val="24"/>
          <w:szCs w:val="24"/>
          <w:lang w:eastAsia="it-IT"/>
        </w:rPr>
        <w:t xml:space="preserve">Nelle sopra esposte considerazioni è il parere </w:t>
      </w:r>
      <w:r w:rsidR="0032618E" w:rsidRPr="00F739EA">
        <w:rPr>
          <w:rFonts w:eastAsia="Times New Roman" w:cs="Times New Roman"/>
          <w:sz w:val="24"/>
          <w:szCs w:val="24"/>
          <w:lang w:eastAsia="it-IT"/>
        </w:rPr>
        <w:t xml:space="preserve">di inammissibilità </w:t>
      </w:r>
      <w:r w:rsidRPr="00F739EA">
        <w:rPr>
          <w:rFonts w:eastAsia="Times New Roman" w:cs="Times New Roman"/>
          <w:sz w:val="24"/>
          <w:szCs w:val="24"/>
          <w:lang w:eastAsia="it-IT"/>
        </w:rPr>
        <w:t xml:space="preserve">della Corte dei conti - Sezione regionale di controllo per la Toscana, in relazione alla richiesta formulata dal comune di </w:t>
      </w:r>
      <w:r w:rsidR="0032618E" w:rsidRPr="00F739EA">
        <w:rPr>
          <w:rFonts w:eastAsia="Times New Roman" w:cs="Times New Roman"/>
          <w:sz w:val="24"/>
          <w:szCs w:val="24"/>
          <w:lang w:eastAsia="it-IT"/>
        </w:rPr>
        <w:t xml:space="preserve">Cutigliano ed </w:t>
      </w:r>
      <w:r w:rsidRPr="00F739EA">
        <w:rPr>
          <w:rFonts w:eastAsia="Times New Roman" w:cs="Times New Roman"/>
          <w:sz w:val="24"/>
          <w:szCs w:val="24"/>
          <w:lang w:eastAsia="it-IT"/>
        </w:rPr>
        <w:t xml:space="preserve">inoltrata dal Consiglio delle autonomie locali con nota prot. n. </w:t>
      </w:r>
      <w:r w:rsidR="005047FF" w:rsidRPr="00F739EA">
        <w:rPr>
          <w:rFonts w:eastAsia="Times New Roman" w:cs="Times New Roman"/>
          <w:sz w:val="24"/>
          <w:szCs w:val="24"/>
          <w:lang w:eastAsia="it-IT"/>
        </w:rPr>
        <w:t>2</w:t>
      </w:r>
      <w:r w:rsidR="0032618E" w:rsidRPr="00F739EA">
        <w:rPr>
          <w:rFonts w:eastAsia="Times New Roman" w:cs="Times New Roman"/>
          <w:sz w:val="24"/>
          <w:szCs w:val="24"/>
          <w:lang w:eastAsia="it-IT"/>
        </w:rPr>
        <w:t>2921</w:t>
      </w:r>
      <w:r w:rsidRPr="00F739EA">
        <w:rPr>
          <w:rFonts w:eastAsia="Times New Roman" w:cs="Times New Roman"/>
          <w:sz w:val="24"/>
          <w:szCs w:val="24"/>
          <w:lang w:eastAsia="it-IT"/>
        </w:rPr>
        <w:t>/1.13.9.</w:t>
      </w:r>
    </w:p>
    <w:p w:rsidR="00CA74EB" w:rsidRPr="00F739EA" w:rsidRDefault="00CA74EB" w:rsidP="00CA74EB">
      <w:pPr>
        <w:spacing w:before="0" w:after="0"/>
        <w:ind w:firstLine="284"/>
        <w:rPr>
          <w:rFonts w:eastAsia="Times New Roman" w:cs="Times New Roman"/>
          <w:sz w:val="24"/>
          <w:szCs w:val="24"/>
          <w:lang w:eastAsia="it-IT"/>
        </w:rPr>
      </w:pPr>
      <w:r w:rsidRPr="00F739EA">
        <w:rPr>
          <w:rFonts w:eastAsia="Times New Roman" w:cs="Times New Roman"/>
          <w:sz w:val="24"/>
          <w:szCs w:val="24"/>
          <w:lang w:eastAsia="it-IT"/>
        </w:rPr>
        <w:lastRenderedPageBreak/>
        <w:t xml:space="preserve">Copia della presente deliberazione è trasmessa al Presidente del Consiglio delle autonomie locali della Regione Toscana, e, per conoscenza, al Sindaco del comune di </w:t>
      </w:r>
      <w:r w:rsidR="0032618E" w:rsidRPr="00F739EA">
        <w:rPr>
          <w:rFonts w:eastAsia="Times New Roman" w:cs="Times New Roman"/>
          <w:sz w:val="24"/>
          <w:szCs w:val="24"/>
          <w:lang w:eastAsia="it-IT"/>
        </w:rPr>
        <w:t xml:space="preserve">Cutigliano </w:t>
      </w:r>
      <w:r w:rsidRPr="00F739EA">
        <w:rPr>
          <w:rFonts w:eastAsia="Times New Roman" w:cs="Times New Roman"/>
          <w:sz w:val="24"/>
          <w:szCs w:val="24"/>
          <w:lang w:eastAsia="it-IT"/>
        </w:rPr>
        <w:t>e</w:t>
      </w:r>
      <w:r w:rsidR="00BE0826" w:rsidRPr="00F739EA">
        <w:rPr>
          <w:rFonts w:eastAsia="Times New Roman" w:cs="Times New Roman"/>
          <w:sz w:val="24"/>
          <w:szCs w:val="24"/>
          <w:lang w:eastAsia="it-IT"/>
        </w:rPr>
        <w:t>d</w:t>
      </w:r>
      <w:r w:rsidRPr="00F739EA">
        <w:rPr>
          <w:rFonts w:eastAsia="Times New Roman" w:cs="Times New Roman"/>
          <w:sz w:val="24"/>
          <w:szCs w:val="24"/>
          <w:lang w:eastAsia="it-IT"/>
        </w:rPr>
        <w:t xml:space="preserve"> al Presidente del relativo Consiglio.</w:t>
      </w:r>
    </w:p>
    <w:p w:rsidR="00CA74EB" w:rsidRPr="00F739EA" w:rsidRDefault="00CA74EB" w:rsidP="00FC6EA4">
      <w:pPr>
        <w:spacing w:before="120" w:after="0"/>
        <w:ind w:firstLine="284"/>
        <w:rPr>
          <w:rFonts w:eastAsia="Times New Roman" w:cs="Times New Roman"/>
          <w:sz w:val="24"/>
          <w:szCs w:val="24"/>
          <w:lang w:eastAsia="it-IT"/>
        </w:rPr>
      </w:pPr>
      <w:r w:rsidRPr="00F739EA">
        <w:rPr>
          <w:rFonts w:eastAsia="Times New Roman" w:cs="Times New Roman"/>
          <w:sz w:val="24"/>
          <w:szCs w:val="24"/>
          <w:lang w:eastAsia="it-IT"/>
        </w:rPr>
        <w:t xml:space="preserve">Firenze, </w:t>
      </w:r>
      <w:r w:rsidR="00CA5755">
        <w:rPr>
          <w:rFonts w:eastAsia="Times New Roman" w:cs="Times New Roman"/>
          <w:sz w:val="24"/>
          <w:szCs w:val="24"/>
          <w:lang w:eastAsia="it-IT"/>
        </w:rPr>
        <w:t>4 novembre 2015</w:t>
      </w:r>
    </w:p>
    <w:p w:rsidR="00CA74EB" w:rsidRPr="00F739EA" w:rsidRDefault="00CA74EB" w:rsidP="00CA74EB">
      <w:pPr>
        <w:spacing w:before="0" w:after="0"/>
        <w:ind w:firstLine="284"/>
        <w:rPr>
          <w:rFonts w:eastAsia="Times New Roman" w:cs="Times New Roman"/>
          <w:sz w:val="24"/>
          <w:szCs w:val="24"/>
          <w:lang w:eastAsia="it-IT"/>
        </w:rPr>
      </w:pPr>
    </w:p>
    <w:p w:rsidR="00CA74EB" w:rsidRPr="00F739EA" w:rsidRDefault="00EF008F" w:rsidP="00EB0842">
      <w:pPr>
        <w:spacing w:before="0" w:after="0" w:line="240" w:lineRule="auto"/>
        <w:ind w:left="568" w:firstLine="284"/>
        <w:rPr>
          <w:rFonts w:eastAsia="Times New Roman" w:cs="Times New Roman"/>
          <w:sz w:val="24"/>
          <w:szCs w:val="24"/>
          <w:lang w:eastAsia="it-IT"/>
        </w:rPr>
      </w:pPr>
      <w:r w:rsidRPr="00F739EA">
        <w:rPr>
          <w:rFonts w:eastAsia="Times New Roman" w:cs="Times New Roman"/>
          <w:sz w:val="24"/>
          <w:szCs w:val="24"/>
          <w:lang w:eastAsia="it-IT"/>
        </w:rPr>
        <w:t xml:space="preserve">   </w:t>
      </w:r>
      <w:r w:rsidR="00CA74EB" w:rsidRPr="00F739EA">
        <w:rPr>
          <w:rFonts w:eastAsia="Times New Roman" w:cs="Times New Roman"/>
          <w:sz w:val="24"/>
          <w:szCs w:val="24"/>
          <w:lang w:eastAsia="it-IT"/>
        </w:rPr>
        <w:t>L</w:t>
      </w:r>
      <w:r w:rsidR="00EB0842" w:rsidRPr="00F739EA">
        <w:rPr>
          <w:rFonts w:eastAsia="Times New Roman" w:cs="Times New Roman"/>
          <w:sz w:val="24"/>
          <w:szCs w:val="24"/>
          <w:lang w:eastAsia="it-IT"/>
        </w:rPr>
        <w:t>’estensore</w:t>
      </w:r>
      <w:r w:rsidR="00EB0842" w:rsidRPr="00F739EA">
        <w:rPr>
          <w:rFonts w:eastAsia="Times New Roman" w:cs="Times New Roman"/>
          <w:sz w:val="24"/>
          <w:szCs w:val="24"/>
          <w:lang w:eastAsia="it-IT"/>
        </w:rPr>
        <w:tab/>
      </w:r>
      <w:r w:rsidR="00EB0842" w:rsidRPr="00F739EA">
        <w:rPr>
          <w:rFonts w:eastAsia="Times New Roman" w:cs="Times New Roman"/>
          <w:sz w:val="24"/>
          <w:szCs w:val="24"/>
          <w:lang w:eastAsia="it-IT"/>
        </w:rPr>
        <w:tab/>
      </w:r>
      <w:r w:rsidR="00EB0842" w:rsidRPr="00F739EA">
        <w:rPr>
          <w:rFonts w:eastAsia="Times New Roman" w:cs="Times New Roman"/>
          <w:sz w:val="24"/>
          <w:szCs w:val="24"/>
          <w:lang w:eastAsia="it-IT"/>
        </w:rPr>
        <w:tab/>
      </w:r>
      <w:r w:rsidR="00EB0842" w:rsidRPr="00F739EA">
        <w:rPr>
          <w:rFonts w:eastAsia="Times New Roman" w:cs="Times New Roman"/>
          <w:sz w:val="24"/>
          <w:szCs w:val="24"/>
          <w:lang w:eastAsia="it-IT"/>
        </w:rPr>
        <w:tab/>
      </w:r>
      <w:r w:rsidR="00EB0842" w:rsidRPr="00F739EA">
        <w:rPr>
          <w:rFonts w:eastAsia="Times New Roman" w:cs="Times New Roman"/>
          <w:sz w:val="24"/>
          <w:szCs w:val="24"/>
          <w:lang w:eastAsia="it-IT"/>
        </w:rPr>
        <w:tab/>
      </w:r>
      <w:r w:rsidRPr="00F739EA">
        <w:rPr>
          <w:rFonts w:eastAsia="Times New Roman" w:cs="Times New Roman"/>
          <w:sz w:val="24"/>
          <w:szCs w:val="24"/>
          <w:lang w:eastAsia="it-IT"/>
        </w:rPr>
        <w:t xml:space="preserve">   </w:t>
      </w:r>
      <w:r w:rsidR="004A6D03" w:rsidRPr="00F739EA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CA5755">
        <w:rPr>
          <w:rFonts w:eastAsia="Times New Roman" w:cs="Times New Roman"/>
          <w:sz w:val="24"/>
          <w:szCs w:val="24"/>
          <w:lang w:eastAsia="it-IT"/>
        </w:rPr>
        <w:t xml:space="preserve">      </w:t>
      </w:r>
      <w:r w:rsidR="00EB0842" w:rsidRPr="00F739EA">
        <w:rPr>
          <w:rFonts w:eastAsia="Times New Roman" w:cs="Times New Roman"/>
          <w:sz w:val="24"/>
          <w:szCs w:val="24"/>
          <w:lang w:eastAsia="it-IT"/>
        </w:rPr>
        <w:t>Il presidente</w:t>
      </w:r>
    </w:p>
    <w:p w:rsidR="00CA74EB" w:rsidRPr="00F739EA" w:rsidRDefault="00CA5755" w:rsidP="00CA74EB">
      <w:pPr>
        <w:spacing w:before="0" w:after="0"/>
        <w:ind w:firstLine="284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f.to </w:t>
      </w:r>
      <w:r w:rsidR="00975DE6" w:rsidRPr="00F739EA">
        <w:rPr>
          <w:rFonts w:eastAsia="Times New Roman" w:cs="Times New Roman"/>
          <w:sz w:val="24"/>
          <w:szCs w:val="24"/>
          <w:lang w:eastAsia="it-IT"/>
        </w:rPr>
        <w:t>M</w:t>
      </w:r>
      <w:r w:rsidR="00070B34" w:rsidRPr="00F739EA">
        <w:rPr>
          <w:rFonts w:eastAsia="Times New Roman" w:cs="Times New Roman"/>
          <w:sz w:val="24"/>
          <w:szCs w:val="24"/>
          <w:lang w:eastAsia="it-IT"/>
        </w:rPr>
        <w:t xml:space="preserve">aria Annunziata </w:t>
      </w:r>
      <w:r w:rsidR="00073866" w:rsidRPr="00F739EA">
        <w:rPr>
          <w:rFonts w:eastAsia="Times New Roman" w:cs="Times New Roman"/>
          <w:sz w:val="24"/>
          <w:szCs w:val="24"/>
          <w:lang w:eastAsia="it-IT"/>
        </w:rPr>
        <w:t>Rucireta</w:t>
      </w:r>
      <w:r w:rsidR="00073866" w:rsidRPr="00F739EA">
        <w:rPr>
          <w:rFonts w:eastAsia="Times New Roman" w:cs="Times New Roman"/>
          <w:sz w:val="24"/>
          <w:szCs w:val="24"/>
          <w:lang w:eastAsia="it-IT"/>
        </w:rPr>
        <w:tab/>
      </w:r>
      <w:r w:rsidR="00073866" w:rsidRPr="00F739EA">
        <w:rPr>
          <w:rFonts w:eastAsia="Times New Roman" w:cs="Times New Roman"/>
          <w:sz w:val="24"/>
          <w:szCs w:val="24"/>
          <w:lang w:eastAsia="it-IT"/>
        </w:rPr>
        <w:tab/>
      </w:r>
      <w:r w:rsidR="00EF008F" w:rsidRPr="00F739EA">
        <w:rPr>
          <w:rFonts w:eastAsia="Times New Roman" w:cs="Times New Roman"/>
          <w:sz w:val="24"/>
          <w:szCs w:val="24"/>
          <w:lang w:eastAsia="it-IT"/>
        </w:rPr>
        <w:t xml:space="preserve">   </w:t>
      </w:r>
      <w:r w:rsidR="00073866" w:rsidRPr="00F739EA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490F55" w:rsidRPr="00F739EA">
        <w:rPr>
          <w:rFonts w:eastAsia="Times New Roman" w:cs="Times New Roman"/>
          <w:sz w:val="24"/>
          <w:szCs w:val="24"/>
          <w:lang w:eastAsia="it-IT"/>
        </w:rPr>
        <w:tab/>
      </w:r>
      <w:r w:rsidR="00490F55" w:rsidRPr="00F739EA">
        <w:rPr>
          <w:rFonts w:eastAsia="Times New Roman" w:cs="Times New Roman"/>
          <w:sz w:val="24"/>
          <w:szCs w:val="24"/>
          <w:lang w:eastAsia="it-IT"/>
        </w:rPr>
        <w:tab/>
      </w:r>
      <w:r>
        <w:rPr>
          <w:rFonts w:eastAsia="Times New Roman" w:cs="Times New Roman"/>
          <w:sz w:val="24"/>
          <w:szCs w:val="24"/>
          <w:lang w:eastAsia="it-IT"/>
        </w:rPr>
        <w:t xml:space="preserve">f.to </w:t>
      </w:r>
      <w:r w:rsidR="00975DE6" w:rsidRPr="00F739EA">
        <w:rPr>
          <w:rFonts w:eastAsia="Times New Roman" w:cs="Times New Roman"/>
          <w:sz w:val="24"/>
          <w:szCs w:val="24"/>
          <w:lang w:eastAsia="it-IT"/>
        </w:rPr>
        <w:t>Roberto Tabbita</w:t>
      </w:r>
    </w:p>
    <w:p w:rsidR="00CA74EB" w:rsidRPr="00F739EA" w:rsidRDefault="00CA74EB" w:rsidP="00CA74EB">
      <w:pPr>
        <w:spacing w:before="0" w:after="0"/>
        <w:ind w:firstLine="284"/>
        <w:rPr>
          <w:rFonts w:eastAsia="Times New Roman" w:cs="Times New Roman"/>
          <w:sz w:val="24"/>
          <w:szCs w:val="24"/>
          <w:lang w:eastAsia="it-IT"/>
        </w:rPr>
      </w:pPr>
    </w:p>
    <w:p w:rsidR="0096645E" w:rsidRPr="00F739EA" w:rsidRDefault="0096645E" w:rsidP="00CA74EB">
      <w:pPr>
        <w:spacing w:before="0" w:after="0"/>
        <w:ind w:firstLine="284"/>
        <w:rPr>
          <w:rFonts w:eastAsia="Times New Roman" w:cs="Times New Roman"/>
          <w:sz w:val="24"/>
          <w:szCs w:val="24"/>
          <w:lang w:eastAsia="it-IT"/>
        </w:rPr>
      </w:pPr>
    </w:p>
    <w:p w:rsidR="0096645E" w:rsidRPr="00F739EA" w:rsidRDefault="0096645E" w:rsidP="00CA74EB">
      <w:pPr>
        <w:spacing w:before="0" w:after="0"/>
        <w:ind w:firstLine="284"/>
        <w:rPr>
          <w:rFonts w:eastAsia="Times New Roman" w:cs="Times New Roman"/>
          <w:sz w:val="24"/>
          <w:szCs w:val="24"/>
          <w:lang w:eastAsia="it-IT"/>
        </w:rPr>
      </w:pPr>
    </w:p>
    <w:p w:rsidR="00CA74EB" w:rsidRPr="00F739EA" w:rsidRDefault="00CA74EB" w:rsidP="00CA74EB">
      <w:pPr>
        <w:spacing w:before="0" w:after="0"/>
        <w:ind w:firstLine="284"/>
        <w:rPr>
          <w:rFonts w:eastAsia="Times New Roman" w:cs="Times New Roman"/>
          <w:sz w:val="24"/>
          <w:szCs w:val="24"/>
          <w:lang w:eastAsia="it-IT"/>
        </w:rPr>
      </w:pPr>
      <w:r w:rsidRPr="00F739EA">
        <w:rPr>
          <w:rFonts w:eastAsia="Times New Roman" w:cs="Times New Roman"/>
          <w:sz w:val="24"/>
          <w:szCs w:val="24"/>
          <w:lang w:eastAsia="it-IT"/>
        </w:rPr>
        <w:t xml:space="preserve">Depositata in Segreteria il </w:t>
      </w:r>
      <w:r w:rsidR="00CA5755">
        <w:rPr>
          <w:rFonts w:eastAsia="Times New Roman" w:cs="Times New Roman"/>
          <w:sz w:val="24"/>
          <w:szCs w:val="24"/>
          <w:lang w:eastAsia="it-IT"/>
        </w:rPr>
        <w:t>5 novembre</w:t>
      </w:r>
    </w:p>
    <w:p w:rsidR="00CA74EB" w:rsidRPr="00F739EA" w:rsidRDefault="00CA74EB" w:rsidP="00CA74EB">
      <w:pPr>
        <w:spacing w:before="0" w:after="0" w:line="240" w:lineRule="auto"/>
        <w:ind w:firstLine="284"/>
        <w:rPr>
          <w:rFonts w:eastAsia="Times New Roman" w:cs="Times New Roman"/>
          <w:sz w:val="24"/>
          <w:szCs w:val="24"/>
          <w:lang w:eastAsia="it-IT"/>
        </w:rPr>
      </w:pPr>
      <w:r w:rsidRPr="00F739EA">
        <w:rPr>
          <w:rFonts w:eastAsia="Times New Roman" w:cs="Times New Roman"/>
          <w:sz w:val="24"/>
          <w:szCs w:val="24"/>
          <w:lang w:eastAsia="it-IT"/>
        </w:rPr>
        <w:t xml:space="preserve">Il funzionario preposto al Servizio di supporto </w:t>
      </w:r>
    </w:p>
    <w:p w:rsidR="004D4348" w:rsidRPr="00F739EA" w:rsidRDefault="00EF008F" w:rsidP="00BB09AC">
      <w:pPr>
        <w:spacing w:before="0" w:after="200" w:line="276" w:lineRule="auto"/>
        <w:ind w:firstLine="284"/>
        <w:jc w:val="left"/>
        <w:rPr>
          <w:sz w:val="24"/>
          <w:szCs w:val="24"/>
        </w:rPr>
      </w:pPr>
      <w:r w:rsidRPr="00F739EA">
        <w:rPr>
          <w:rFonts w:eastAsia="Calibri" w:cs="Times New Roman"/>
          <w:sz w:val="24"/>
          <w:szCs w:val="24"/>
        </w:rPr>
        <w:t xml:space="preserve">            </w:t>
      </w:r>
      <w:r w:rsidR="00CA5755">
        <w:rPr>
          <w:rFonts w:eastAsia="Calibri" w:cs="Times New Roman"/>
          <w:sz w:val="24"/>
          <w:szCs w:val="24"/>
        </w:rPr>
        <w:t>f.to</w:t>
      </w:r>
      <w:r w:rsidRPr="00F739EA">
        <w:rPr>
          <w:rFonts w:eastAsia="Calibri" w:cs="Times New Roman"/>
          <w:sz w:val="24"/>
          <w:szCs w:val="24"/>
        </w:rPr>
        <w:t xml:space="preserve"> </w:t>
      </w:r>
      <w:r w:rsidR="005904C0" w:rsidRPr="00F739EA">
        <w:rPr>
          <w:rFonts w:eastAsia="Calibri" w:cs="Times New Roman"/>
          <w:sz w:val="24"/>
          <w:szCs w:val="24"/>
        </w:rPr>
        <w:t>Claudio Felli</w:t>
      </w:r>
    </w:p>
    <w:sectPr w:rsidR="004D4348" w:rsidRPr="00F739EA" w:rsidSect="002B3F05">
      <w:foot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75B" w:rsidRDefault="0099575B">
      <w:pPr>
        <w:spacing w:before="0" w:after="0" w:line="240" w:lineRule="auto"/>
      </w:pPr>
      <w:r>
        <w:separator/>
      </w:r>
    </w:p>
  </w:endnote>
  <w:endnote w:type="continuationSeparator" w:id="0">
    <w:p w:rsidR="0099575B" w:rsidRDefault="009957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1020621"/>
      <w:docPartObj>
        <w:docPartGallery w:val="Page Numbers (Bottom of Page)"/>
        <w:docPartUnique/>
      </w:docPartObj>
    </w:sdtPr>
    <w:sdtEndPr>
      <w:rPr>
        <w:rFonts w:ascii="Bodoni MT" w:hAnsi="Bodoni MT"/>
        <w:sz w:val="20"/>
        <w:szCs w:val="20"/>
      </w:rPr>
    </w:sdtEndPr>
    <w:sdtContent>
      <w:p w:rsidR="000C71F6" w:rsidRPr="003456D5" w:rsidRDefault="000C71F6">
        <w:pPr>
          <w:pStyle w:val="Pidipagina"/>
          <w:jc w:val="center"/>
          <w:rPr>
            <w:rFonts w:ascii="Bodoni MT" w:hAnsi="Bodoni MT"/>
            <w:sz w:val="20"/>
            <w:szCs w:val="20"/>
          </w:rPr>
        </w:pPr>
        <w:r w:rsidRPr="003456D5">
          <w:rPr>
            <w:rFonts w:ascii="Bodoni MT" w:hAnsi="Bodoni MT"/>
            <w:sz w:val="20"/>
            <w:szCs w:val="20"/>
          </w:rPr>
          <w:fldChar w:fldCharType="begin"/>
        </w:r>
        <w:r w:rsidRPr="003456D5">
          <w:rPr>
            <w:rFonts w:ascii="Bodoni MT" w:hAnsi="Bodoni MT"/>
            <w:sz w:val="20"/>
            <w:szCs w:val="20"/>
          </w:rPr>
          <w:instrText>PAGE   \* MERGEFORMAT</w:instrText>
        </w:r>
        <w:r w:rsidRPr="003456D5">
          <w:rPr>
            <w:rFonts w:ascii="Bodoni MT" w:hAnsi="Bodoni MT"/>
            <w:sz w:val="20"/>
            <w:szCs w:val="20"/>
          </w:rPr>
          <w:fldChar w:fldCharType="separate"/>
        </w:r>
        <w:r w:rsidR="00542B06">
          <w:rPr>
            <w:rFonts w:ascii="Bodoni MT" w:hAnsi="Bodoni MT"/>
            <w:noProof/>
            <w:sz w:val="20"/>
            <w:szCs w:val="20"/>
          </w:rPr>
          <w:t>1</w:t>
        </w:r>
        <w:r w:rsidRPr="003456D5">
          <w:rPr>
            <w:rFonts w:ascii="Bodoni MT" w:hAnsi="Bodoni MT"/>
            <w:sz w:val="20"/>
            <w:szCs w:val="20"/>
          </w:rPr>
          <w:fldChar w:fldCharType="end"/>
        </w:r>
      </w:p>
    </w:sdtContent>
  </w:sdt>
  <w:p w:rsidR="000C71F6" w:rsidRDefault="000C71F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75B" w:rsidRDefault="0099575B">
      <w:pPr>
        <w:spacing w:before="0" w:after="0" w:line="240" w:lineRule="auto"/>
      </w:pPr>
      <w:r>
        <w:separator/>
      </w:r>
    </w:p>
  </w:footnote>
  <w:footnote w:type="continuationSeparator" w:id="0">
    <w:p w:rsidR="0099575B" w:rsidRDefault="0099575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EB"/>
    <w:rsid w:val="00000070"/>
    <w:rsid w:val="000041D9"/>
    <w:rsid w:val="000073C2"/>
    <w:rsid w:val="00010276"/>
    <w:rsid w:val="00017F1D"/>
    <w:rsid w:val="00023D17"/>
    <w:rsid w:val="000358EE"/>
    <w:rsid w:val="00044530"/>
    <w:rsid w:val="000501B7"/>
    <w:rsid w:val="00051BC1"/>
    <w:rsid w:val="00061E68"/>
    <w:rsid w:val="00070B34"/>
    <w:rsid w:val="0007221A"/>
    <w:rsid w:val="00073866"/>
    <w:rsid w:val="00073EAB"/>
    <w:rsid w:val="000B1FC3"/>
    <w:rsid w:val="000C71F6"/>
    <w:rsid w:val="00126AE7"/>
    <w:rsid w:val="00131BDC"/>
    <w:rsid w:val="00137319"/>
    <w:rsid w:val="0014069B"/>
    <w:rsid w:val="00180E4E"/>
    <w:rsid w:val="001A51A1"/>
    <w:rsid w:val="001F2853"/>
    <w:rsid w:val="001F2984"/>
    <w:rsid w:val="002044F9"/>
    <w:rsid w:val="00243058"/>
    <w:rsid w:val="00250547"/>
    <w:rsid w:val="002645B5"/>
    <w:rsid w:val="002B3F05"/>
    <w:rsid w:val="002B6419"/>
    <w:rsid w:val="002C4F94"/>
    <w:rsid w:val="00323434"/>
    <w:rsid w:val="0032618E"/>
    <w:rsid w:val="003326DC"/>
    <w:rsid w:val="00390605"/>
    <w:rsid w:val="003B22AD"/>
    <w:rsid w:val="003F5CC9"/>
    <w:rsid w:val="0045124E"/>
    <w:rsid w:val="00460AA3"/>
    <w:rsid w:val="00490F55"/>
    <w:rsid w:val="00491F5D"/>
    <w:rsid w:val="004A6D03"/>
    <w:rsid w:val="004B42E1"/>
    <w:rsid w:val="004D2384"/>
    <w:rsid w:val="004D4348"/>
    <w:rsid w:val="004E178A"/>
    <w:rsid w:val="005047FF"/>
    <w:rsid w:val="00511049"/>
    <w:rsid w:val="00512D28"/>
    <w:rsid w:val="005207FC"/>
    <w:rsid w:val="00535E2F"/>
    <w:rsid w:val="00542B06"/>
    <w:rsid w:val="005619FB"/>
    <w:rsid w:val="00582BCE"/>
    <w:rsid w:val="005904C0"/>
    <w:rsid w:val="005A25C8"/>
    <w:rsid w:val="005A2D0D"/>
    <w:rsid w:val="005B2B1F"/>
    <w:rsid w:val="005C322A"/>
    <w:rsid w:val="005C49C4"/>
    <w:rsid w:val="005C76E4"/>
    <w:rsid w:val="006020EC"/>
    <w:rsid w:val="006033A6"/>
    <w:rsid w:val="00643DDA"/>
    <w:rsid w:val="0069358C"/>
    <w:rsid w:val="006A0FE0"/>
    <w:rsid w:val="00706B26"/>
    <w:rsid w:val="007146EB"/>
    <w:rsid w:val="00733C05"/>
    <w:rsid w:val="00755E84"/>
    <w:rsid w:val="00777685"/>
    <w:rsid w:val="007B041D"/>
    <w:rsid w:val="007D4197"/>
    <w:rsid w:val="007F64C0"/>
    <w:rsid w:val="00803783"/>
    <w:rsid w:val="00804E12"/>
    <w:rsid w:val="008118B4"/>
    <w:rsid w:val="00816A59"/>
    <w:rsid w:val="00831308"/>
    <w:rsid w:val="00850814"/>
    <w:rsid w:val="008520EF"/>
    <w:rsid w:val="00891CE1"/>
    <w:rsid w:val="00893D04"/>
    <w:rsid w:val="008A5B0D"/>
    <w:rsid w:val="008C5AE4"/>
    <w:rsid w:val="008C6367"/>
    <w:rsid w:val="008F065E"/>
    <w:rsid w:val="008F40CB"/>
    <w:rsid w:val="00907E76"/>
    <w:rsid w:val="00914C60"/>
    <w:rsid w:val="0096645E"/>
    <w:rsid w:val="0097485B"/>
    <w:rsid w:val="00975DE6"/>
    <w:rsid w:val="00993A44"/>
    <w:rsid w:val="0099575B"/>
    <w:rsid w:val="009B0861"/>
    <w:rsid w:val="009C1561"/>
    <w:rsid w:val="009C7372"/>
    <w:rsid w:val="009D488A"/>
    <w:rsid w:val="009D63DB"/>
    <w:rsid w:val="009F3C31"/>
    <w:rsid w:val="009F46B2"/>
    <w:rsid w:val="00A170AF"/>
    <w:rsid w:val="00A327F9"/>
    <w:rsid w:val="00A364B1"/>
    <w:rsid w:val="00A40F69"/>
    <w:rsid w:val="00A42231"/>
    <w:rsid w:val="00A65645"/>
    <w:rsid w:val="00A874D0"/>
    <w:rsid w:val="00A952EA"/>
    <w:rsid w:val="00AA1FA6"/>
    <w:rsid w:val="00AC1B18"/>
    <w:rsid w:val="00AD5618"/>
    <w:rsid w:val="00AD7EEF"/>
    <w:rsid w:val="00AE05F5"/>
    <w:rsid w:val="00B25178"/>
    <w:rsid w:val="00B36B5D"/>
    <w:rsid w:val="00B401DB"/>
    <w:rsid w:val="00B73896"/>
    <w:rsid w:val="00B9109A"/>
    <w:rsid w:val="00BB09AC"/>
    <w:rsid w:val="00BB177B"/>
    <w:rsid w:val="00BD75AF"/>
    <w:rsid w:val="00BE0826"/>
    <w:rsid w:val="00BE281F"/>
    <w:rsid w:val="00C027C1"/>
    <w:rsid w:val="00C0661E"/>
    <w:rsid w:val="00C361F9"/>
    <w:rsid w:val="00C4324E"/>
    <w:rsid w:val="00C470D6"/>
    <w:rsid w:val="00C83023"/>
    <w:rsid w:val="00CA5755"/>
    <w:rsid w:val="00CA74EB"/>
    <w:rsid w:val="00CB21B8"/>
    <w:rsid w:val="00CC03EC"/>
    <w:rsid w:val="00CD3E14"/>
    <w:rsid w:val="00D31D70"/>
    <w:rsid w:val="00D32A67"/>
    <w:rsid w:val="00D33060"/>
    <w:rsid w:val="00D6198C"/>
    <w:rsid w:val="00DB23BF"/>
    <w:rsid w:val="00DC5660"/>
    <w:rsid w:val="00E16B4F"/>
    <w:rsid w:val="00E17D8E"/>
    <w:rsid w:val="00E20F51"/>
    <w:rsid w:val="00E242A6"/>
    <w:rsid w:val="00E24816"/>
    <w:rsid w:val="00E254C1"/>
    <w:rsid w:val="00E308E4"/>
    <w:rsid w:val="00E839F8"/>
    <w:rsid w:val="00E861FC"/>
    <w:rsid w:val="00E953C2"/>
    <w:rsid w:val="00EA55A2"/>
    <w:rsid w:val="00EB0842"/>
    <w:rsid w:val="00EB4DE6"/>
    <w:rsid w:val="00EF008F"/>
    <w:rsid w:val="00F35091"/>
    <w:rsid w:val="00F65BAE"/>
    <w:rsid w:val="00F739EA"/>
    <w:rsid w:val="00F851B9"/>
    <w:rsid w:val="00FA4A44"/>
    <w:rsid w:val="00FB2F91"/>
    <w:rsid w:val="00FB307F"/>
    <w:rsid w:val="00FB3C1B"/>
    <w:rsid w:val="00FC5749"/>
    <w:rsid w:val="00FC6EA4"/>
    <w:rsid w:val="00F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7DCEB6B9-7163-4F0E-88C2-EF3609A5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74EB"/>
    <w:pPr>
      <w:spacing w:before="240" w:after="2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CA7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74EB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Pidipagina">
    <w:name w:val="footer"/>
    <w:basedOn w:val="Normale"/>
    <w:link w:val="PidipaginaCarattere"/>
    <w:uiPriority w:val="99"/>
    <w:unhideWhenUsed/>
    <w:rsid w:val="00CA74EB"/>
    <w:pPr>
      <w:tabs>
        <w:tab w:val="center" w:pos="4819"/>
        <w:tab w:val="right" w:pos="9638"/>
      </w:tabs>
      <w:spacing w:before="0" w:after="0" w:line="240" w:lineRule="auto"/>
      <w:jc w:val="left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4EB"/>
  </w:style>
  <w:style w:type="paragraph" w:styleId="Intestazione">
    <w:name w:val="header"/>
    <w:basedOn w:val="Normale"/>
    <w:link w:val="IntestazioneCarattere"/>
    <w:uiPriority w:val="99"/>
    <w:unhideWhenUsed/>
    <w:rsid w:val="00CA74EB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4EB"/>
  </w:style>
  <w:style w:type="paragraph" w:customStyle="1" w:styleId="xmsonormal">
    <w:name w:val="x_msonormal"/>
    <w:basedOn w:val="Normale"/>
    <w:rsid w:val="008A5B0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45B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4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Personalizzato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4D4D4D"/>
      </a:accent6>
      <a:hlink>
        <a:srgbClr val="5F5F5F"/>
      </a:hlink>
      <a:folHlink>
        <a:srgbClr val="919191"/>
      </a:folHlink>
    </a:clrScheme>
    <a:fontScheme name="corte">
      <a:majorFont>
        <a:latin typeface="Bodoni MT"/>
        <a:ea typeface=""/>
        <a:cs typeface=""/>
      </a:majorFont>
      <a:minorFont>
        <a:latin typeface="Bodoni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Corte dei conti</Company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Prudente Valentina</dc:creator>
  <cp:lastModifiedBy>Croppi Simona</cp:lastModifiedBy>
  <cp:revision>2</cp:revision>
  <cp:lastPrinted>2015-11-03T18:21:00Z</cp:lastPrinted>
  <dcterms:created xsi:type="dcterms:W3CDTF">2015-11-09T10:02:00Z</dcterms:created>
  <dcterms:modified xsi:type="dcterms:W3CDTF">2015-11-09T10:02:00Z</dcterms:modified>
</cp:coreProperties>
</file>