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B66" w:rsidRDefault="00ED55E6">
      <w:pPr>
        <w:tabs>
          <w:tab w:val="left" w:leader="dot" w:pos="1656"/>
        </w:tabs>
        <w:spacing w:before="8" w:after="486" w:line="239" w:lineRule="exact"/>
        <w:textAlignment w:val="baseline"/>
        <w:rPr>
          <w:rFonts w:ascii="Verdana" w:eastAsia="Verdana" w:hAnsi="Verdana"/>
          <w:color w:val="000000"/>
          <w:spacing w:val="1"/>
          <w:sz w:val="20"/>
          <w:lang w:val="it-IT"/>
        </w:rPr>
      </w:pPr>
      <w:bookmarkStart w:id="0" w:name="_GoBack"/>
      <w:bookmarkEnd w:id="0"/>
      <w:r>
        <w:pict>
          <v:shapetype id="_x0000_t202" coordsize="21600,21600" o:spt="202" path="m,l,21600r21600,l21600,xe">
            <v:stroke joinstyle="miter"/>
            <v:path gradientshapeok="t" o:connecttype="rect"/>
          </v:shapetype>
          <v:shape id="_x0000_s0" o:spid="_x0000_s1028" type="#_x0000_t202" style="position:absolute;margin-left:295.7pt;margin-top:781.45pt;width:3.8pt;height:8.65pt;z-index:-251659776;mso-wrap-distance-left:0;mso-wrap-distance-right:0;mso-position-horizontal-relative:page;mso-position-vertical-relative:page" filled="f" stroked="f">
            <v:textbox inset="0,0,0,0">
              <w:txbxContent>
                <w:p w:rsidR="00CA6B66" w:rsidRDefault="007E234C">
                  <w:pPr>
                    <w:spacing w:line="173" w:lineRule="exact"/>
                    <w:textAlignment w:val="baseline"/>
                  </w:pPr>
                  <w:r>
                    <w:rPr>
                      <w:noProof/>
                      <w:lang w:val="it-IT" w:eastAsia="it-IT"/>
                    </w:rPr>
                    <w:drawing>
                      <wp:inline distT="0" distB="0" distL="0" distR="0">
                        <wp:extent cx="48260" cy="10985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48260" cy="109855"/>
                                </a:xfrm>
                                <a:prstGeom prst="rect">
                                  <a:avLst/>
                                </a:prstGeom>
                              </pic:spPr>
                            </pic:pic>
                          </a:graphicData>
                        </a:graphic>
                      </wp:inline>
                    </w:drawing>
                  </w:r>
                </w:p>
              </w:txbxContent>
            </v:textbox>
            <w10:wrap type="square" anchorx="page" anchory="page"/>
          </v:shape>
        </w:pict>
      </w:r>
      <w:r w:rsidR="007E234C">
        <w:rPr>
          <w:rFonts w:ascii="Verdana" w:eastAsia="Verdana" w:hAnsi="Verdana"/>
          <w:color w:val="000000"/>
          <w:spacing w:val="1"/>
          <w:sz w:val="20"/>
          <w:lang w:val="it-IT"/>
        </w:rPr>
        <w:t xml:space="preserve">Del. n. </w:t>
      </w:r>
      <w:r w:rsidR="004A2921">
        <w:rPr>
          <w:rFonts w:ascii="Verdana" w:eastAsia="Verdana" w:hAnsi="Verdana"/>
          <w:color w:val="000000"/>
          <w:spacing w:val="1"/>
          <w:sz w:val="20"/>
          <w:lang w:val="it-IT"/>
        </w:rPr>
        <w:t>63/2</w:t>
      </w:r>
      <w:r w:rsidR="007E234C">
        <w:rPr>
          <w:rFonts w:ascii="Verdana" w:eastAsia="Verdana" w:hAnsi="Verdana"/>
          <w:color w:val="000000"/>
          <w:spacing w:val="1"/>
          <w:sz w:val="20"/>
          <w:lang w:val="it-IT"/>
        </w:rPr>
        <w:t>014/PAR</w:t>
      </w:r>
    </w:p>
    <w:p w:rsidR="00CA6B66" w:rsidRDefault="007E234C">
      <w:pPr>
        <w:spacing w:after="159"/>
        <w:ind w:left="3302" w:right="2707"/>
        <w:textAlignment w:val="baseline"/>
      </w:pPr>
      <w:r>
        <w:rPr>
          <w:noProof/>
          <w:lang w:val="it-IT" w:eastAsia="it-IT"/>
        </w:rPr>
        <w:drawing>
          <wp:inline distT="0" distB="0" distL="0" distR="0">
            <wp:extent cx="1581785" cy="88709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1581785" cy="887095"/>
                    </a:xfrm>
                    <a:prstGeom prst="rect">
                      <a:avLst/>
                    </a:prstGeom>
                  </pic:spPr>
                </pic:pic>
              </a:graphicData>
            </a:graphic>
          </wp:inline>
        </w:drawing>
      </w:r>
    </w:p>
    <w:p w:rsidR="00CA6B66" w:rsidRDefault="007E234C">
      <w:pPr>
        <w:spacing w:before="8" w:line="241" w:lineRule="exact"/>
        <w:jc w:val="center"/>
        <w:textAlignment w:val="baseline"/>
        <w:rPr>
          <w:rFonts w:ascii="Verdana" w:eastAsia="Verdana" w:hAnsi="Verdana"/>
          <w:color w:val="000000"/>
          <w:sz w:val="20"/>
          <w:lang w:val="it-IT"/>
        </w:rPr>
      </w:pPr>
      <w:r>
        <w:rPr>
          <w:rFonts w:ascii="Verdana" w:eastAsia="Verdana" w:hAnsi="Verdana"/>
          <w:color w:val="000000"/>
          <w:sz w:val="20"/>
          <w:lang w:val="it-IT"/>
        </w:rPr>
        <w:t>Sezione regionale di controllo per la Toscana</w:t>
      </w:r>
    </w:p>
    <w:p w:rsidR="00CA6B66" w:rsidRDefault="007E234C">
      <w:pPr>
        <w:spacing w:before="609" w:line="241" w:lineRule="exact"/>
        <w:ind w:left="288"/>
        <w:textAlignment w:val="baseline"/>
        <w:rPr>
          <w:rFonts w:ascii="Verdana" w:eastAsia="Verdana" w:hAnsi="Verdana"/>
          <w:color w:val="000000"/>
          <w:spacing w:val="-1"/>
          <w:sz w:val="20"/>
          <w:lang w:val="it-IT"/>
        </w:rPr>
      </w:pPr>
      <w:r>
        <w:rPr>
          <w:rFonts w:ascii="Verdana" w:eastAsia="Verdana" w:hAnsi="Verdana"/>
          <w:color w:val="000000"/>
          <w:spacing w:val="-1"/>
          <w:sz w:val="20"/>
          <w:lang w:val="it-IT"/>
        </w:rPr>
        <w:t>composta dai magistrati:</w:t>
      </w:r>
    </w:p>
    <w:p w:rsidR="00CA6B66" w:rsidRDefault="007E234C">
      <w:pPr>
        <w:tabs>
          <w:tab w:val="left" w:pos="5688"/>
        </w:tabs>
        <w:spacing w:before="123" w:line="239" w:lineRule="exact"/>
        <w:ind w:left="504"/>
        <w:textAlignment w:val="baseline"/>
        <w:rPr>
          <w:rFonts w:ascii="Verdana" w:eastAsia="Verdana" w:hAnsi="Verdana"/>
          <w:color w:val="000000"/>
          <w:spacing w:val="-3"/>
          <w:sz w:val="20"/>
          <w:lang w:val="it-IT"/>
        </w:rPr>
      </w:pPr>
      <w:r>
        <w:rPr>
          <w:rFonts w:ascii="Verdana" w:eastAsia="Verdana" w:hAnsi="Verdana"/>
          <w:color w:val="000000"/>
          <w:spacing w:val="-3"/>
          <w:sz w:val="20"/>
          <w:lang w:val="it-IT"/>
        </w:rPr>
        <w:t>- Gaetano D’AURIA</w:t>
      </w:r>
      <w:r>
        <w:rPr>
          <w:rFonts w:ascii="Verdana" w:eastAsia="Verdana" w:hAnsi="Verdana"/>
          <w:color w:val="000000"/>
          <w:spacing w:val="-3"/>
          <w:sz w:val="20"/>
          <w:lang w:val="it-IT"/>
        </w:rPr>
        <w:tab/>
        <w:t>Presidente</w:t>
      </w:r>
    </w:p>
    <w:p w:rsidR="00CA6B66" w:rsidRDefault="007E234C">
      <w:pPr>
        <w:tabs>
          <w:tab w:val="left" w:pos="5688"/>
        </w:tabs>
        <w:spacing w:before="126" w:line="241" w:lineRule="exact"/>
        <w:ind w:left="504"/>
        <w:textAlignment w:val="baseline"/>
        <w:rPr>
          <w:rFonts w:ascii="Verdana" w:eastAsia="Verdana" w:hAnsi="Verdana"/>
          <w:color w:val="000000"/>
          <w:spacing w:val="-2"/>
          <w:sz w:val="20"/>
          <w:lang w:val="it-IT"/>
        </w:rPr>
      </w:pPr>
      <w:r>
        <w:rPr>
          <w:rFonts w:ascii="Verdana" w:eastAsia="Verdana" w:hAnsi="Verdana"/>
          <w:color w:val="000000"/>
          <w:spacing w:val="-2"/>
          <w:sz w:val="20"/>
          <w:lang w:val="it-IT"/>
        </w:rPr>
        <w:t>- Maria Annunziata RUCIRETA</w:t>
      </w:r>
      <w:r>
        <w:rPr>
          <w:rFonts w:ascii="Verdana" w:eastAsia="Verdana" w:hAnsi="Verdana"/>
          <w:color w:val="000000"/>
          <w:spacing w:val="-2"/>
          <w:sz w:val="20"/>
          <w:lang w:val="it-IT"/>
        </w:rPr>
        <w:tab/>
        <w:t>Consigliere</w:t>
      </w:r>
    </w:p>
    <w:p w:rsidR="00CA6B66" w:rsidRDefault="007E234C">
      <w:pPr>
        <w:tabs>
          <w:tab w:val="left" w:pos="5688"/>
        </w:tabs>
        <w:spacing w:before="124" w:line="241" w:lineRule="exact"/>
        <w:ind w:left="504"/>
        <w:textAlignment w:val="baseline"/>
        <w:rPr>
          <w:rFonts w:ascii="Verdana" w:eastAsia="Verdana" w:hAnsi="Verdana"/>
          <w:color w:val="000000"/>
          <w:spacing w:val="-3"/>
          <w:sz w:val="20"/>
          <w:lang w:val="it-IT"/>
        </w:rPr>
      </w:pPr>
      <w:r>
        <w:rPr>
          <w:rFonts w:ascii="Verdana" w:eastAsia="Verdana" w:hAnsi="Verdana"/>
          <w:color w:val="000000"/>
          <w:spacing w:val="-3"/>
          <w:sz w:val="20"/>
          <w:lang w:val="it-IT"/>
        </w:rPr>
        <w:t>- Paolo PELUFFO</w:t>
      </w:r>
      <w:r>
        <w:rPr>
          <w:rFonts w:ascii="Verdana" w:eastAsia="Verdana" w:hAnsi="Verdana"/>
          <w:color w:val="000000"/>
          <w:spacing w:val="-3"/>
          <w:sz w:val="20"/>
          <w:lang w:val="it-IT"/>
        </w:rPr>
        <w:tab/>
        <w:t>Consigliere</w:t>
      </w:r>
    </w:p>
    <w:p w:rsidR="00CA6B66" w:rsidRDefault="007E234C">
      <w:pPr>
        <w:tabs>
          <w:tab w:val="left" w:pos="5688"/>
        </w:tabs>
        <w:spacing w:before="119" w:line="241" w:lineRule="exact"/>
        <w:ind w:left="504"/>
        <w:textAlignment w:val="baseline"/>
        <w:rPr>
          <w:rFonts w:ascii="Verdana" w:eastAsia="Verdana" w:hAnsi="Verdana"/>
          <w:color w:val="000000"/>
          <w:spacing w:val="-2"/>
          <w:sz w:val="20"/>
          <w:lang w:val="it-IT"/>
        </w:rPr>
      </w:pPr>
      <w:r>
        <w:rPr>
          <w:rFonts w:ascii="Verdana" w:eastAsia="Verdana" w:hAnsi="Verdana"/>
          <w:color w:val="000000"/>
          <w:spacing w:val="-2"/>
          <w:sz w:val="20"/>
          <w:lang w:val="it-IT"/>
        </w:rPr>
        <w:t>- Nicola BONTEMPO</w:t>
      </w:r>
      <w:r>
        <w:rPr>
          <w:rFonts w:ascii="Verdana" w:eastAsia="Verdana" w:hAnsi="Verdana"/>
          <w:color w:val="000000"/>
          <w:spacing w:val="-2"/>
          <w:sz w:val="20"/>
          <w:lang w:val="it-IT"/>
        </w:rPr>
        <w:tab/>
        <w:t>Consigliere, relatore</w:t>
      </w:r>
    </w:p>
    <w:p w:rsidR="00CA6B66" w:rsidRDefault="007E234C">
      <w:pPr>
        <w:tabs>
          <w:tab w:val="left" w:pos="5688"/>
        </w:tabs>
        <w:spacing w:before="124" w:line="241" w:lineRule="exact"/>
        <w:ind w:left="504"/>
        <w:textAlignment w:val="baseline"/>
        <w:rPr>
          <w:rFonts w:ascii="Verdana" w:eastAsia="Verdana" w:hAnsi="Verdana"/>
          <w:color w:val="000000"/>
          <w:spacing w:val="-2"/>
          <w:sz w:val="20"/>
          <w:lang w:val="it-IT"/>
        </w:rPr>
      </w:pPr>
      <w:r>
        <w:rPr>
          <w:rFonts w:ascii="Verdana" w:eastAsia="Verdana" w:hAnsi="Verdana"/>
          <w:color w:val="000000"/>
          <w:spacing w:val="-2"/>
          <w:sz w:val="20"/>
          <w:lang w:val="it-IT"/>
        </w:rPr>
        <w:t>- Emilia TRISCIUOGLIO</w:t>
      </w:r>
      <w:r>
        <w:rPr>
          <w:rFonts w:ascii="Verdana" w:eastAsia="Verdana" w:hAnsi="Verdana"/>
          <w:color w:val="000000"/>
          <w:spacing w:val="-2"/>
          <w:sz w:val="20"/>
          <w:lang w:val="it-IT"/>
        </w:rPr>
        <w:tab/>
        <w:t>Consigliere</w:t>
      </w:r>
    </w:p>
    <w:p w:rsidR="00CA6B66" w:rsidRDefault="007E234C">
      <w:pPr>
        <w:tabs>
          <w:tab w:val="left" w:pos="5688"/>
        </w:tabs>
        <w:spacing w:before="124" w:line="241" w:lineRule="exact"/>
        <w:ind w:left="504"/>
        <w:textAlignment w:val="baseline"/>
        <w:rPr>
          <w:rFonts w:ascii="Verdana" w:eastAsia="Verdana" w:hAnsi="Verdana"/>
          <w:color w:val="000000"/>
          <w:spacing w:val="-3"/>
          <w:sz w:val="20"/>
          <w:lang w:val="it-IT"/>
        </w:rPr>
      </w:pPr>
      <w:r>
        <w:rPr>
          <w:rFonts w:ascii="Verdana" w:eastAsia="Verdana" w:hAnsi="Verdana"/>
          <w:color w:val="000000"/>
          <w:spacing w:val="-3"/>
          <w:sz w:val="20"/>
          <w:lang w:val="it-IT"/>
        </w:rPr>
        <w:t>- Laura D’AMBROSIO</w:t>
      </w:r>
      <w:r>
        <w:rPr>
          <w:rFonts w:ascii="Verdana" w:eastAsia="Verdana" w:hAnsi="Verdana"/>
          <w:color w:val="000000"/>
          <w:spacing w:val="-3"/>
          <w:sz w:val="20"/>
          <w:lang w:val="it-IT"/>
        </w:rPr>
        <w:tab/>
        <w:t>Consigliere</w:t>
      </w:r>
    </w:p>
    <w:p w:rsidR="00CA6B66" w:rsidRDefault="007E234C">
      <w:pPr>
        <w:tabs>
          <w:tab w:val="left" w:pos="5688"/>
        </w:tabs>
        <w:spacing w:before="123" w:line="241" w:lineRule="exact"/>
        <w:ind w:left="504"/>
        <w:textAlignment w:val="baseline"/>
        <w:rPr>
          <w:rFonts w:ascii="Verdana" w:eastAsia="Verdana" w:hAnsi="Verdana"/>
          <w:color w:val="000000"/>
          <w:spacing w:val="-3"/>
          <w:sz w:val="20"/>
          <w:lang w:val="it-IT"/>
        </w:rPr>
      </w:pPr>
      <w:r>
        <w:rPr>
          <w:rFonts w:ascii="Verdana" w:eastAsia="Verdana" w:hAnsi="Verdana"/>
          <w:color w:val="000000"/>
          <w:spacing w:val="-3"/>
          <w:sz w:val="20"/>
          <w:lang w:val="it-IT"/>
        </w:rPr>
        <w:t>-Marco BONCOMPAGNI</w:t>
      </w:r>
      <w:r>
        <w:rPr>
          <w:rFonts w:ascii="Verdana" w:eastAsia="Verdana" w:hAnsi="Verdana"/>
          <w:color w:val="000000"/>
          <w:spacing w:val="-3"/>
          <w:sz w:val="20"/>
          <w:lang w:val="it-IT"/>
        </w:rPr>
        <w:tab/>
        <w:t>Consigliere</w:t>
      </w:r>
    </w:p>
    <w:p w:rsidR="00CA6B66" w:rsidRDefault="007E234C">
      <w:pPr>
        <w:spacing w:before="542" w:line="239" w:lineRule="exact"/>
        <w:ind w:left="504"/>
        <w:textAlignment w:val="baseline"/>
        <w:rPr>
          <w:rFonts w:ascii="Verdana" w:eastAsia="Verdana" w:hAnsi="Verdana"/>
          <w:color w:val="000000"/>
          <w:sz w:val="20"/>
          <w:lang w:val="it-IT"/>
        </w:rPr>
      </w:pPr>
      <w:r>
        <w:rPr>
          <w:rFonts w:ascii="Verdana" w:eastAsia="Verdana" w:hAnsi="Verdana"/>
          <w:color w:val="000000"/>
          <w:sz w:val="20"/>
          <w:lang w:val="it-IT"/>
        </w:rPr>
        <w:t>VISTO l’art. 100, comma 2, della Costituzione;</w:t>
      </w:r>
    </w:p>
    <w:p w:rsidR="00CA6B66" w:rsidRDefault="007E234C">
      <w:pPr>
        <w:spacing w:before="121" w:line="322" w:lineRule="exact"/>
        <w:ind w:firstLine="504"/>
        <w:jc w:val="both"/>
        <w:textAlignment w:val="baseline"/>
        <w:rPr>
          <w:rFonts w:ascii="Verdana" w:eastAsia="Verdana" w:hAnsi="Verdana"/>
          <w:color w:val="000000"/>
          <w:sz w:val="20"/>
          <w:lang w:val="it-IT"/>
        </w:rPr>
      </w:pPr>
      <w:r>
        <w:rPr>
          <w:rFonts w:ascii="Verdana" w:eastAsia="Verdana" w:hAnsi="Verdana"/>
          <w:color w:val="000000"/>
          <w:sz w:val="20"/>
          <w:lang w:val="it-IT"/>
        </w:rPr>
        <w:t xml:space="preserve">VISTO il testo unico delle leggi sulla Corte dei conti, approvato con </w:t>
      </w:r>
      <w:proofErr w:type="spellStart"/>
      <w:r>
        <w:rPr>
          <w:rFonts w:ascii="Verdana" w:eastAsia="Verdana" w:hAnsi="Verdana"/>
          <w:color w:val="000000"/>
          <w:sz w:val="20"/>
          <w:lang w:val="it-IT"/>
        </w:rPr>
        <w:t>r.d.</w:t>
      </w:r>
      <w:proofErr w:type="spellEnd"/>
      <w:r>
        <w:rPr>
          <w:rFonts w:ascii="Verdana" w:eastAsia="Verdana" w:hAnsi="Verdana"/>
          <w:color w:val="000000"/>
          <w:sz w:val="20"/>
          <w:lang w:val="it-IT"/>
        </w:rPr>
        <w:t xml:space="preserve"> 12 luglio 1934, n. 1214, e successive modificazioni;</w:t>
      </w:r>
    </w:p>
    <w:p w:rsidR="00CA6B66" w:rsidRDefault="007E234C">
      <w:pPr>
        <w:spacing w:before="116" w:line="321" w:lineRule="exact"/>
        <w:ind w:firstLine="504"/>
        <w:jc w:val="both"/>
        <w:textAlignment w:val="baseline"/>
        <w:rPr>
          <w:rFonts w:ascii="Verdana" w:eastAsia="Verdana" w:hAnsi="Verdana"/>
          <w:color w:val="000000"/>
          <w:sz w:val="20"/>
          <w:lang w:val="it-IT"/>
        </w:rPr>
      </w:pPr>
      <w:r>
        <w:rPr>
          <w:rFonts w:ascii="Verdana" w:eastAsia="Verdana" w:hAnsi="Verdana"/>
          <w:color w:val="000000"/>
          <w:sz w:val="20"/>
          <w:lang w:val="it-IT"/>
        </w:rPr>
        <w:t>VISTA la legge 14 gennaio 1994, n. 20, recante disposizioni in materia di giurisdizione e controllo della Corte dei conti, e successive modificazioni;</w:t>
      </w:r>
    </w:p>
    <w:p w:rsidR="00CA6B66" w:rsidRDefault="007E234C">
      <w:pPr>
        <w:spacing w:before="125" w:line="317" w:lineRule="exact"/>
        <w:ind w:firstLine="504"/>
        <w:jc w:val="both"/>
        <w:textAlignment w:val="baseline"/>
        <w:rPr>
          <w:rFonts w:ascii="Verdana" w:eastAsia="Verdana" w:hAnsi="Verdana"/>
          <w:color w:val="000000"/>
          <w:sz w:val="20"/>
          <w:lang w:val="it-IT"/>
        </w:rPr>
      </w:pPr>
      <w:r>
        <w:rPr>
          <w:rFonts w:ascii="Verdana" w:eastAsia="Verdana" w:hAnsi="Verdana"/>
          <w:color w:val="000000"/>
          <w:sz w:val="20"/>
          <w:lang w:val="it-IT"/>
        </w:rPr>
        <w:t>VISTA la legge 5 giugno 2003, n. 131, recante disposizioni per l’adeguamento dell’ordinamento della Repubblica alla legge costituzionale 18 ottobre 2001, n. 3;</w:t>
      </w:r>
    </w:p>
    <w:p w:rsidR="00CA6B66" w:rsidRDefault="007E234C">
      <w:pPr>
        <w:spacing w:before="123" w:line="319" w:lineRule="exact"/>
        <w:ind w:firstLine="504"/>
        <w:jc w:val="both"/>
        <w:textAlignment w:val="baseline"/>
        <w:rPr>
          <w:rFonts w:ascii="Verdana" w:eastAsia="Verdana" w:hAnsi="Verdana"/>
          <w:color w:val="000000"/>
          <w:sz w:val="20"/>
          <w:lang w:val="it-IT"/>
        </w:rPr>
      </w:pPr>
      <w:r>
        <w:rPr>
          <w:rFonts w:ascii="Verdana" w:eastAsia="Verdana" w:hAnsi="Verdana"/>
          <w:color w:val="000000"/>
          <w:sz w:val="20"/>
          <w:lang w:val="it-IT"/>
        </w:rPr>
        <w:t>VISTO il regolamento (14/2000) per l’organizzazione delle funzioni di controllo della Corte dei conti, deliberato dalle Sezioni riunite della Corte dei conti in data 16 giugno 2000 e successive modifiche;</w:t>
      </w:r>
    </w:p>
    <w:p w:rsidR="00CA6B66" w:rsidRDefault="007E234C">
      <w:pPr>
        <w:spacing w:before="121" w:line="320" w:lineRule="exact"/>
        <w:ind w:firstLine="504"/>
        <w:jc w:val="both"/>
        <w:textAlignment w:val="baseline"/>
        <w:rPr>
          <w:rFonts w:ascii="Verdana" w:eastAsia="Verdana" w:hAnsi="Verdana"/>
          <w:color w:val="000000"/>
          <w:sz w:val="20"/>
          <w:lang w:val="it-IT"/>
        </w:rPr>
      </w:pPr>
      <w:r>
        <w:rPr>
          <w:rFonts w:ascii="Verdana" w:eastAsia="Verdana" w:hAnsi="Verdana"/>
          <w:color w:val="000000"/>
          <w:sz w:val="20"/>
          <w:lang w:val="it-IT"/>
        </w:rPr>
        <w:t>VISTA la convenzione stipulata il 16 giugno 2006 tra la Sezione regionale, il Consiglio delle autonomie locali e la Giunta regionale della Toscana in merito all’esercizio della funzione di controllo sulla gestione degli enti autonomi territoriali, ai sensi dell’art. 7, comma 8, della citata legge n. 131 del 2003;</w:t>
      </w:r>
    </w:p>
    <w:p w:rsidR="00CA6B66" w:rsidRDefault="007E234C">
      <w:pPr>
        <w:spacing w:before="201" w:line="239" w:lineRule="exact"/>
        <w:ind w:left="504"/>
        <w:textAlignment w:val="baseline"/>
        <w:rPr>
          <w:rFonts w:ascii="Verdana" w:eastAsia="Verdana" w:hAnsi="Verdana"/>
          <w:color w:val="000000"/>
          <w:sz w:val="20"/>
          <w:lang w:val="it-IT"/>
        </w:rPr>
      </w:pPr>
      <w:r>
        <w:rPr>
          <w:rFonts w:ascii="Verdana" w:eastAsia="Verdana" w:hAnsi="Verdana"/>
          <w:color w:val="000000"/>
          <w:sz w:val="20"/>
          <w:lang w:val="it-IT"/>
        </w:rPr>
        <w:t>UDITO nell’adunanza del 27 marzo 2014 il relatore, Cons. Nicola BONTEMPO;</w:t>
      </w:r>
    </w:p>
    <w:p w:rsidR="00CA6B66" w:rsidRDefault="007E234C">
      <w:pPr>
        <w:spacing w:before="438" w:line="239" w:lineRule="exact"/>
        <w:jc w:val="center"/>
        <w:textAlignment w:val="baseline"/>
        <w:rPr>
          <w:rFonts w:ascii="Verdana" w:eastAsia="Verdana" w:hAnsi="Verdana"/>
          <w:color w:val="000000"/>
          <w:spacing w:val="-2"/>
          <w:sz w:val="20"/>
          <w:lang w:val="it-IT"/>
        </w:rPr>
      </w:pPr>
      <w:r>
        <w:rPr>
          <w:rFonts w:ascii="Verdana" w:eastAsia="Verdana" w:hAnsi="Verdana"/>
          <w:color w:val="000000"/>
          <w:spacing w:val="-2"/>
          <w:sz w:val="20"/>
          <w:lang w:val="it-IT"/>
        </w:rPr>
        <w:t>PREMESSO</w:t>
      </w:r>
    </w:p>
    <w:p w:rsidR="00CA6B66" w:rsidRDefault="007E234C">
      <w:pPr>
        <w:spacing w:before="442" w:line="241" w:lineRule="exact"/>
        <w:textAlignment w:val="baseline"/>
        <w:rPr>
          <w:rFonts w:ascii="Verdana" w:eastAsia="Verdana" w:hAnsi="Verdana"/>
          <w:color w:val="000000"/>
          <w:spacing w:val="16"/>
          <w:sz w:val="20"/>
          <w:lang w:val="it-IT"/>
        </w:rPr>
      </w:pPr>
      <w:r>
        <w:rPr>
          <w:rFonts w:ascii="Verdana" w:eastAsia="Verdana" w:hAnsi="Verdana"/>
          <w:color w:val="000000"/>
          <w:spacing w:val="16"/>
          <w:sz w:val="20"/>
          <w:lang w:val="it-IT"/>
        </w:rPr>
        <w:t>1. Il Consiglio delle autonomie locali, con nota prot. n.1080/1.13.9 del</w:t>
      </w:r>
    </w:p>
    <w:p w:rsidR="00CA6B66" w:rsidRPr="007E234C" w:rsidRDefault="00CA6B66">
      <w:pPr>
        <w:rPr>
          <w:lang w:val="it-IT"/>
        </w:rPr>
        <w:sectPr w:rsidR="00CA6B66" w:rsidRPr="007E234C">
          <w:pgSz w:w="11904" w:h="16843"/>
          <w:pgMar w:top="1700" w:right="1690" w:bottom="818" w:left="1714" w:header="720" w:footer="720" w:gutter="0"/>
          <w:cols w:space="720"/>
        </w:sectPr>
      </w:pPr>
    </w:p>
    <w:p w:rsidR="00CA6B66" w:rsidRDefault="00ED55E6">
      <w:pPr>
        <w:spacing w:line="290" w:lineRule="exact"/>
        <w:ind w:right="72"/>
        <w:jc w:val="both"/>
        <w:textAlignment w:val="baseline"/>
        <w:rPr>
          <w:rFonts w:ascii="Verdana" w:eastAsia="Verdana" w:hAnsi="Verdana"/>
          <w:color w:val="000000"/>
          <w:sz w:val="20"/>
          <w:lang w:val="it-IT"/>
        </w:rPr>
      </w:pPr>
      <w:r>
        <w:lastRenderedPageBreak/>
        <w:pict>
          <v:shape id="_x0000_s1027" type="#_x0000_t202" style="position:absolute;left:0;text-align:left;margin-left:285.2pt;margin-top:779.1pt;width:15.2pt;height:13.25pt;z-index:-251658752;mso-wrap-distance-left:0;mso-wrap-distance-right:0;mso-position-horizontal-relative:page;mso-position-vertical-relative:page" filled="f" stroked="f">
            <v:textbox inset="0,0,0,0">
              <w:txbxContent>
                <w:p w:rsidR="00CA6B66" w:rsidRDefault="007E234C">
                  <w:pPr>
                    <w:spacing w:line="258" w:lineRule="exact"/>
                    <w:textAlignment w:val="baseline"/>
                    <w:rPr>
                      <w:rFonts w:eastAsia="Times New Roman"/>
                      <w:color w:val="000000"/>
                      <w:sz w:val="24"/>
                      <w:lang w:val="it-IT"/>
                    </w:rPr>
                  </w:pPr>
                  <w:r>
                    <w:rPr>
                      <w:rFonts w:eastAsia="Times New Roman"/>
                      <w:color w:val="000000"/>
                      <w:sz w:val="24"/>
                      <w:lang w:val="it-IT"/>
                    </w:rPr>
                    <w:t>2</w:t>
                  </w:r>
                </w:p>
              </w:txbxContent>
            </v:textbox>
            <w10:wrap type="square" anchorx="page" anchory="page"/>
          </v:shape>
        </w:pict>
      </w:r>
      <w:r w:rsidR="007E234C">
        <w:rPr>
          <w:rFonts w:ascii="Verdana" w:eastAsia="Verdana" w:hAnsi="Verdana"/>
          <w:color w:val="000000"/>
          <w:sz w:val="20"/>
          <w:lang w:val="it-IT"/>
        </w:rPr>
        <w:t>17.01.2014, qui pervenuta il 06.02.2014, ha trasmesso a questa Sezione una “richiesta di parere del Comune di Calci”, allegando la relativa nota del Sindaco di quel Comune in data 18.12.2013 prot. n.10908/2013.</w:t>
      </w:r>
    </w:p>
    <w:p w:rsidR="00CA6B66" w:rsidRDefault="007E234C">
      <w:pPr>
        <w:spacing w:before="114" w:line="320" w:lineRule="exact"/>
        <w:ind w:right="72" w:firstLine="576"/>
        <w:jc w:val="both"/>
        <w:textAlignment w:val="baseline"/>
        <w:rPr>
          <w:rFonts w:ascii="Verdana" w:eastAsia="Verdana" w:hAnsi="Verdana"/>
          <w:color w:val="000000"/>
          <w:spacing w:val="1"/>
          <w:sz w:val="20"/>
          <w:lang w:val="it-IT"/>
        </w:rPr>
      </w:pPr>
      <w:r>
        <w:rPr>
          <w:rFonts w:ascii="Verdana" w:eastAsia="Verdana" w:hAnsi="Verdana"/>
          <w:color w:val="000000"/>
          <w:spacing w:val="1"/>
          <w:sz w:val="20"/>
          <w:lang w:val="it-IT"/>
        </w:rPr>
        <w:t>Detta “richiesta di parere” del Comune di Calci, sotto l’oggetto “</w:t>
      </w:r>
      <w:r>
        <w:rPr>
          <w:rFonts w:ascii="Verdana" w:eastAsia="Verdana" w:hAnsi="Verdana"/>
          <w:i/>
          <w:color w:val="000000"/>
          <w:spacing w:val="1"/>
          <w:sz w:val="20"/>
          <w:lang w:val="it-IT"/>
        </w:rPr>
        <w:t xml:space="preserve">Art.208, comma 4 lett. b) del Codice della strada – Definizione e acquisto ‘mezzi e attrezzature” </w:t>
      </w:r>
      <w:r>
        <w:rPr>
          <w:rFonts w:ascii="Verdana" w:eastAsia="Verdana" w:hAnsi="Verdana"/>
          <w:color w:val="000000"/>
          <w:spacing w:val="1"/>
          <w:sz w:val="20"/>
          <w:lang w:val="it-IT"/>
        </w:rPr>
        <w:t>è formulata nei seguenti testuali termini: ”</w:t>
      </w:r>
      <w:r>
        <w:rPr>
          <w:rFonts w:ascii="Verdana" w:eastAsia="Verdana" w:hAnsi="Verdana"/>
          <w:i/>
          <w:color w:val="000000"/>
          <w:spacing w:val="1"/>
          <w:sz w:val="20"/>
          <w:lang w:val="it-IT"/>
        </w:rPr>
        <w:t>Con la presente si richiede di formulare per conto di questo Comune, alla Corte dei Conti della Regione Toscana di interessare le Sezioni Unite del medesimo organo giurisdizionale contabile, in merito alla possibilità per questo Ente di poter definire ed acquisire mezzi e attrezzature secondo quanto prevede comma 4, lett. b) dell'art.208 del Codice della strada. Tale richiesta è motivata dal fatto che sul medesimo argomento risultano espresse due diverse interpretazioni. La prima che non ammette la suddetta possibilità, è riconducibile al parere della Corte dei Conti della Regione Toscana n. 104 del 2010, mentre da ultimo si è pronunciata la Corte dei Conti della Regione Lombardia con parere del 3 luglio 2013 n. 274, che, nel definire mezzi ed attrezzature (include anche le divise) la ammette. Nel richiedere l'intervento del Consiglio, si prega di postulare, per conto di questa amministrazione, l'esatta portata del parere della Corte dei Conti lombarda, e se come tale, trovi pertanto piena applicazione la sua interpretazione sul concetto di "mezzi ed attrezzature" come esplicato nella relativa motivazione.</w:t>
      </w:r>
      <w:r>
        <w:rPr>
          <w:rFonts w:ascii="Verdana" w:eastAsia="Verdana" w:hAnsi="Verdana"/>
          <w:color w:val="000000"/>
          <w:spacing w:val="1"/>
          <w:sz w:val="20"/>
          <w:lang w:val="it-IT"/>
        </w:rPr>
        <w:t>”.</w:t>
      </w:r>
    </w:p>
    <w:p w:rsidR="00CA6B66" w:rsidRDefault="007E234C">
      <w:pPr>
        <w:spacing w:before="455" w:line="239" w:lineRule="exact"/>
        <w:ind w:right="72"/>
        <w:jc w:val="center"/>
        <w:textAlignment w:val="baseline"/>
        <w:rPr>
          <w:rFonts w:ascii="Verdana" w:eastAsia="Verdana" w:hAnsi="Verdana"/>
          <w:color w:val="000000"/>
          <w:spacing w:val="-1"/>
          <w:sz w:val="20"/>
          <w:lang w:val="it-IT"/>
        </w:rPr>
      </w:pPr>
      <w:r>
        <w:rPr>
          <w:rFonts w:ascii="Verdana" w:eastAsia="Verdana" w:hAnsi="Verdana"/>
          <w:color w:val="000000"/>
          <w:spacing w:val="-1"/>
          <w:sz w:val="20"/>
          <w:lang w:val="it-IT"/>
        </w:rPr>
        <w:t>CONSIDERATO</w:t>
      </w:r>
    </w:p>
    <w:p w:rsidR="00CA6B66" w:rsidRDefault="007E234C">
      <w:pPr>
        <w:tabs>
          <w:tab w:val="right" w:pos="8496"/>
        </w:tabs>
        <w:spacing w:before="443" w:line="241" w:lineRule="exact"/>
        <w:ind w:right="72"/>
        <w:textAlignment w:val="baseline"/>
        <w:rPr>
          <w:rFonts w:ascii="Verdana" w:eastAsia="Verdana" w:hAnsi="Verdana"/>
          <w:color w:val="000000"/>
          <w:sz w:val="20"/>
          <w:lang w:val="it-IT"/>
        </w:rPr>
      </w:pPr>
      <w:r>
        <w:rPr>
          <w:rFonts w:ascii="Verdana" w:eastAsia="Verdana" w:hAnsi="Verdana"/>
          <w:color w:val="000000"/>
          <w:sz w:val="20"/>
          <w:lang w:val="it-IT"/>
        </w:rPr>
        <w:t>2.</w:t>
      </w:r>
      <w:r>
        <w:rPr>
          <w:rFonts w:ascii="Verdana" w:eastAsia="Verdana" w:hAnsi="Verdana"/>
          <w:color w:val="000000"/>
          <w:sz w:val="20"/>
          <w:lang w:val="it-IT"/>
        </w:rPr>
        <w:tab/>
        <w:t>La “richiesta di parere” di che trattasi, seppur astrattamente ammissibile sotto</w:t>
      </w:r>
    </w:p>
    <w:p w:rsidR="00CA6B66" w:rsidRDefault="007E234C">
      <w:pPr>
        <w:spacing w:line="318" w:lineRule="exact"/>
        <w:ind w:right="72"/>
        <w:jc w:val="both"/>
        <w:textAlignment w:val="baseline"/>
        <w:rPr>
          <w:rFonts w:ascii="Verdana" w:eastAsia="Verdana" w:hAnsi="Verdana"/>
          <w:color w:val="000000"/>
          <w:sz w:val="20"/>
          <w:lang w:val="it-IT"/>
        </w:rPr>
      </w:pPr>
      <w:r>
        <w:rPr>
          <w:rFonts w:ascii="Verdana" w:eastAsia="Verdana" w:hAnsi="Verdana"/>
          <w:color w:val="000000"/>
          <w:sz w:val="20"/>
          <w:lang w:val="it-IT"/>
        </w:rPr>
        <w:t xml:space="preserve">il profilo soggettivo poiché formulata dal Sindaco del Comune interessato e inviata alla Corte per il tramite del C.A.L., appare viceversa inammissibile sotto il profilo oggettivo, atteso che, com’è percepibile </w:t>
      </w:r>
      <w:proofErr w:type="spellStart"/>
      <w:r>
        <w:rPr>
          <w:rFonts w:ascii="Verdana" w:eastAsia="Verdana" w:hAnsi="Verdana"/>
          <w:i/>
          <w:color w:val="000000"/>
          <w:sz w:val="20"/>
          <w:lang w:val="it-IT"/>
        </w:rPr>
        <w:t>ictu</w:t>
      </w:r>
      <w:proofErr w:type="spellEnd"/>
      <w:r>
        <w:rPr>
          <w:rFonts w:ascii="Verdana" w:eastAsia="Verdana" w:hAnsi="Verdana"/>
          <w:i/>
          <w:color w:val="000000"/>
          <w:sz w:val="20"/>
          <w:lang w:val="it-IT"/>
        </w:rPr>
        <w:t xml:space="preserve"> oculi</w:t>
      </w:r>
      <w:r>
        <w:rPr>
          <w:rFonts w:ascii="Verdana" w:eastAsia="Verdana" w:hAnsi="Verdana"/>
          <w:color w:val="000000"/>
          <w:sz w:val="20"/>
          <w:lang w:val="it-IT"/>
        </w:rPr>
        <w:t xml:space="preserve">, in essa manca del tutto qualsiasi richiesta volta ad ottenere un parere da parte della Sezione, il cui avviso è in realtà già noto al (ed esplicitamente richiamato dal) richiedente, il quale, evidentemente non condividendolo e desiderando perciò porlo nel nulla, si limita così ad instare affinché, stante la pronuncia </w:t>
      </w:r>
      <w:proofErr w:type="spellStart"/>
      <w:r>
        <w:rPr>
          <w:rFonts w:ascii="Verdana" w:eastAsia="Verdana" w:hAnsi="Verdana"/>
          <w:color w:val="000000"/>
          <w:sz w:val="20"/>
          <w:lang w:val="it-IT"/>
        </w:rPr>
        <w:t>asseritamente</w:t>
      </w:r>
      <w:proofErr w:type="spellEnd"/>
      <w:r>
        <w:rPr>
          <w:rFonts w:ascii="Verdana" w:eastAsia="Verdana" w:hAnsi="Verdana"/>
          <w:color w:val="000000"/>
          <w:sz w:val="20"/>
          <w:lang w:val="it-IT"/>
        </w:rPr>
        <w:t xml:space="preserve"> difforme espresso da altra sezione regionale, la Sezione provveda ad “</w:t>
      </w:r>
      <w:r>
        <w:rPr>
          <w:rFonts w:ascii="Verdana" w:eastAsia="Verdana" w:hAnsi="Verdana"/>
          <w:i/>
          <w:color w:val="000000"/>
          <w:sz w:val="20"/>
          <w:lang w:val="it-IT"/>
        </w:rPr>
        <w:t>interessare le Sezioni Unite del medesimo organo giurisdizionale contabile”.</w:t>
      </w:r>
    </w:p>
    <w:p w:rsidR="00CA6B66" w:rsidRDefault="007E234C">
      <w:pPr>
        <w:spacing w:before="117" w:line="321" w:lineRule="exact"/>
        <w:ind w:right="72"/>
        <w:jc w:val="both"/>
        <w:textAlignment w:val="baseline"/>
        <w:rPr>
          <w:rFonts w:ascii="Verdana" w:eastAsia="Verdana" w:hAnsi="Verdana"/>
          <w:color w:val="000000"/>
          <w:sz w:val="20"/>
          <w:lang w:val="it-IT"/>
        </w:rPr>
      </w:pPr>
      <w:r>
        <w:rPr>
          <w:rFonts w:ascii="Verdana" w:eastAsia="Verdana" w:hAnsi="Verdana"/>
          <w:color w:val="000000"/>
          <w:sz w:val="20"/>
          <w:lang w:val="it-IT"/>
        </w:rPr>
        <w:t>La nota 17 gennaio 2014 del Sindaco di Calci è, pertanto, priva dell’elemento oggettivo costituito dalla proposizione di un quesito sul quale la Sezione possa esprimere il proprio avviso. Donde l’inammissibilità della richiesta.</w:t>
      </w:r>
    </w:p>
    <w:p w:rsidR="00CA6B66" w:rsidRDefault="007E234C">
      <w:pPr>
        <w:spacing w:before="330" w:line="239" w:lineRule="exact"/>
        <w:ind w:right="72"/>
        <w:jc w:val="center"/>
        <w:textAlignment w:val="baseline"/>
        <w:rPr>
          <w:rFonts w:ascii="Verdana" w:eastAsia="Verdana" w:hAnsi="Verdana"/>
          <w:color w:val="000000"/>
          <w:spacing w:val="-9"/>
          <w:sz w:val="20"/>
          <w:lang w:val="it-IT"/>
        </w:rPr>
      </w:pPr>
      <w:r>
        <w:rPr>
          <w:rFonts w:ascii="Verdana" w:eastAsia="Verdana" w:hAnsi="Verdana"/>
          <w:color w:val="000000"/>
          <w:spacing w:val="-9"/>
          <w:sz w:val="20"/>
          <w:lang w:val="it-IT"/>
        </w:rPr>
        <w:t>* * *</w:t>
      </w:r>
    </w:p>
    <w:p w:rsidR="00CA6B66" w:rsidRPr="007E234C" w:rsidRDefault="00CA6B66">
      <w:pPr>
        <w:rPr>
          <w:lang w:val="it-IT"/>
        </w:rPr>
        <w:sectPr w:rsidR="00CA6B66" w:rsidRPr="007E234C">
          <w:pgSz w:w="11904" w:h="16843"/>
          <w:pgMar w:top="1760" w:right="1579" w:bottom="865" w:left="1685" w:header="720" w:footer="720" w:gutter="0"/>
          <w:cols w:space="720"/>
        </w:sectPr>
      </w:pPr>
    </w:p>
    <w:p w:rsidR="00CA6B66" w:rsidRDefault="00ED55E6" w:rsidP="00D1763D">
      <w:pPr>
        <w:spacing w:line="290" w:lineRule="exact"/>
        <w:ind w:right="72"/>
        <w:jc w:val="both"/>
        <w:textAlignment w:val="baseline"/>
        <w:rPr>
          <w:rFonts w:ascii="Verdana" w:eastAsia="Verdana" w:hAnsi="Verdana"/>
          <w:color w:val="000000"/>
          <w:sz w:val="20"/>
          <w:lang w:val="it-IT"/>
        </w:rPr>
      </w:pPr>
      <w:r>
        <w:lastRenderedPageBreak/>
        <w:pict>
          <v:shape id="_x0000_s1026" type="#_x0000_t202" style="position:absolute;left:0;text-align:left;margin-left:285.95pt;margin-top:779.1pt;width:14.45pt;height:13.25pt;z-index:-251657728;mso-wrap-distance-left:0;mso-wrap-distance-right:0;mso-position-horizontal-relative:page;mso-position-vertical-relative:page" filled="f" stroked="f">
            <v:textbox inset="0,0,0,0">
              <w:txbxContent>
                <w:p w:rsidR="00CA6B66" w:rsidRDefault="007E234C">
                  <w:pPr>
                    <w:spacing w:line="258" w:lineRule="exact"/>
                    <w:textAlignment w:val="baseline"/>
                    <w:rPr>
                      <w:rFonts w:eastAsia="Times New Roman"/>
                      <w:color w:val="000000"/>
                      <w:sz w:val="24"/>
                      <w:lang w:val="it-IT"/>
                    </w:rPr>
                  </w:pPr>
                  <w:r>
                    <w:rPr>
                      <w:rFonts w:eastAsia="Times New Roman"/>
                      <w:color w:val="000000"/>
                      <w:sz w:val="24"/>
                      <w:lang w:val="it-IT"/>
                    </w:rPr>
                    <w:t>3</w:t>
                  </w:r>
                </w:p>
              </w:txbxContent>
            </v:textbox>
            <w10:wrap type="square" anchorx="page" anchory="page"/>
          </v:shape>
        </w:pict>
      </w:r>
      <w:r w:rsidR="00D1763D" w:rsidRPr="00D1763D">
        <w:rPr>
          <w:rFonts w:ascii="Verdana" w:eastAsia="Verdana" w:hAnsi="Verdana"/>
          <w:color w:val="000000"/>
          <w:sz w:val="20"/>
          <w:lang w:val="it-IT"/>
        </w:rPr>
        <w:t>N</w:t>
      </w:r>
      <w:r w:rsidR="007E234C">
        <w:rPr>
          <w:rFonts w:ascii="Verdana" w:eastAsia="Verdana" w:hAnsi="Verdana"/>
          <w:color w:val="000000"/>
          <w:sz w:val="20"/>
          <w:lang w:val="it-IT"/>
        </w:rPr>
        <w:t>elle sopraesposte considerazioni è la pronuncia di inammissibilità della Corte dei conti</w:t>
      </w:r>
      <w:r w:rsidR="00D1763D">
        <w:rPr>
          <w:rFonts w:ascii="Verdana" w:eastAsia="Verdana" w:hAnsi="Verdana"/>
          <w:color w:val="000000"/>
          <w:sz w:val="20"/>
          <w:lang w:val="it-IT"/>
        </w:rPr>
        <w:t>-</w:t>
      </w:r>
      <w:r w:rsidR="007E234C">
        <w:rPr>
          <w:rFonts w:ascii="Verdana" w:eastAsia="Verdana" w:hAnsi="Verdana"/>
          <w:color w:val="000000"/>
          <w:sz w:val="20"/>
          <w:lang w:val="it-IT"/>
        </w:rPr>
        <w:t>Sezione regionale di controllo per la Toscana, in relazione alla richiesta di cui sopra.</w:t>
      </w:r>
    </w:p>
    <w:p w:rsidR="00CA6B66" w:rsidRDefault="007E234C" w:rsidP="00D1763D">
      <w:pPr>
        <w:spacing w:before="359" w:line="319" w:lineRule="exact"/>
        <w:ind w:right="72"/>
        <w:jc w:val="both"/>
        <w:textAlignment w:val="baseline"/>
        <w:rPr>
          <w:rFonts w:ascii="Verdana" w:eastAsia="Verdana" w:hAnsi="Verdana"/>
          <w:color w:val="000000"/>
          <w:sz w:val="20"/>
          <w:lang w:val="it-IT"/>
        </w:rPr>
      </w:pPr>
      <w:r>
        <w:rPr>
          <w:rFonts w:ascii="Verdana" w:eastAsia="Verdana" w:hAnsi="Verdana"/>
          <w:color w:val="000000"/>
          <w:sz w:val="20"/>
          <w:lang w:val="it-IT"/>
        </w:rPr>
        <w:t>Copia della presente deliberazione viene trasmessa al Presidente del Consiglio delle autonomie locali della Regione Toscana, nonché al Sindaco del Comune di Calci e al Presidente del Consiglio comunale.</w:t>
      </w:r>
    </w:p>
    <w:p w:rsidR="00CA6B66" w:rsidRDefault="00CA6B9F" w:rsidP="00CA6B9F">
      <w:pPr>
        <w:tabs>
          <w:tab w:val="left" w:pos="6336"/>
        </w:tabs>
        <w:spacing w:before="767" w:line="240" w:lineRule="exact"/>
        <w:textAlignment w:val="baseline"/>
        <w:rPr>
          <w:rFonts w:ascii="Verdana" w:eastAsia="Verdana" w:hAnsi="Verdana"/>
          <w:color w:val="000000"/>
          <w:sz w:val="20"/>
          <w:lang w:val="it-IT"/>
        </w:rPr>
      </w:pPr>
      <w:r>
        <w:rPr>
          <w:rFonts w:ascii="Verdana" w:eastAsia="Verdana" w:hAnsi="Verdana"/>
          <w:color w:val="000000"/>
          <w:sz w:val="20"/>
          <w:lang w:val="it-IT"/>
        </w:rPr>
        <w:t xml:space="preserve">        </w:t>
      </w:r>
      <w:r w:rsidR="00E82031">
        <w:rPr>
          <w:rFonts w:ascii="Verdana" w:eastAsia="Verdana" w:hAnsi="Verdana"/>
          <w:color w:val="000000"/>
          <w:sz w:val="20"/>
          <w:lang w:val="it-IT"/>
        </w:rPr>
        <w:t>L’ e</w:t>
      </w:r>
      <w:r w:rsidR="00D1763D">
        <w:rPr>
          <w:rFonts w:ascii="Verdana" w:eastAsia="Verdana" w:hAnsi="Verdana"/>
          <w:color w:val="000000"/>
          <w:sz w:val="20"/>
          <w:lang w:val="it-IT"/>
        </w:rPr>
        <w:t>stensore</w:t>
      </w:r>
      <w:r w:rsidR="00D1763D">
        <w:rPr>
          <w:rFonts w:ascii="Verdana" w:eastAsia="Verdana" w:hAnsi="Verdana"/>
          <w:color w:val="000000"/>
          <w:sz w:val="20"/>
          <w:lang w:val="it-IT"/>
        </w:rPr>
        <w:tab/>
        <w:t>Il p</w:t>
      </w:r>
      <w:r w:rsidR="007E234C">
        <w:rPr>
          <w:rFonts w:ascii="Verdana" w:eastAsia="Verdana" w:hAnsi="Verdana"/>
          <w:color w:val="000000"/>
          <w:sz w:val="20"/>
          <w:lang w:val="it-IT"/>
        </w:rPr>
        <w:t>residente</w:t>
      </w:r>
    </w:p>
    <w:p w:rsidR="00CA6B66" w:rsidRDefault="00AF7919" w:rsidP="00AF7919">
      <w:pPr>
        <w:tabs>
          <w:tab w:val="right" w:pos="2736"/>
          <w:tab w:val="left" w:pos="5832"/>
        </w:tabs>
        <w:spacing w:before="120" w:line="240" w:lineRule="exact"/>
        <w:textAlignment w:val="baseline"/>
        <w:rPr>
          <w:rFonts w:ascii="Verdana" w:eastAsia="Verdana" w:hAnsi="Verdana"/>
          <w:color w:val="000000"/>
          <w:sz w:val="20"/>
          <w:lang w:val="it-IT"/>
        </w:rPr>
      </w:pPr>
      <w:r>
        <w:rPr>
          <w:rFonts w:ascii="Verdana" w:eastAsia="Verdana" w:hAnsi="Verdana"/>
          <w:color w:val="000000"/>
          <w:sz w:val="20"/>
          <w:lang w:val="it-IT"/>
        </w:rPr>
        <w:t>f.to</w:t>
      </w:r>
      <w:r w:rsidR="007E234C">
        <w:rPr>
          <w:rFonts w:ascii="Verdana" w:eastAsia="Verdana" w:hAnsi="Verdana"/>
          <w:color w:val="000000"/>
          <w:sz w:val="20"/>
          <w:lang w:val="it-IT"/>
        </w:rPr>
        <w:t xml:space="preserve"> Nicola </w:t>
      </w:r>
      <w:r w:rsidR="00D1763D">
        <w:rPr>
          <w:rFonts w:ascii="Verdana" w:eastAsia="Verdana" w:hAnsi="Verdana"/>
          <w:color w:val="000000"/>
          <w:sz w:val="20"/>
          <w:lang w:val="it-IT"/>
        </w:rPr>
        <w:t>Bontempo</w:t>
      </w:r>
      <w:r>
        <w:rPr>
          <w:rFonts w:ascii="Verdana" w:eastAsia="Verdana" w:hAnsi="Verdana"/>
          <w:color w:val="000000"/>
          <w:sz w:val="20"/>
          <w:lang w:val="it-IT"/>
        </w:rPr>
        <w:tab/>
      </w:r>
      <w:r>
        <w:rPr>
          <w:rFonts w:ascii="Verdana" w:eastAsia="Verdana" w:hAnsi="Verdana"/>
          <w:color w:val="000000"/>
          <w:sz w:val="20"/>
          <w:lang w:val="it-IT"/>
        </w:rPr>
        <w:tab/>
        <w:t xml:space="preserve">  f.to</w:t>
      </w:r>
      <w:r w:rsidR="00D1763D">
        <w:rPr>
          <w:rFonts w:ascii="Verdana" w:eastAsia="Verdana" w:hAnsi="Verdana"/>
          <w:color w:val="000000"/>
          <w:sz w:val="20"/>
          <w:lang w:val="it-IT"/>
        </w:rPr>
        <w:t xml:space="preserve"> </w:t>
      </w:r>
      <w:r w:rsidR="007E234C">
        <w:rPr>
          <w:rFonts w:ascii="Verdana" w:eastAsia="Verdana" w:hAnsi="Verdana"/>
          <w:color w:val="000000"/>
          <w:sz w:val="20"/>
          <w:lang w:val="it-IT"/>
        </w:rPr>
        <w:t xml:space="preserve">Gaetano </w:t>
      </w:r>
      <w:r w:rsidR="00D1763D">
        <w:rPr>
          <w:rFonts w:ascii="Verdana" w:eastAsia="Verdana" w:hAnsi="Verdana"/>
          <w:color w:val="000000"/>
          <w:sz w:val="20"/>
          <w:lang w:val="it-IT"/>
        </w:rPr>
        <w:t>D’Auria</w:t>
      </w:r>
    </w:p>
    <w:p w:rsidR="00CA6B66" w:rsidRDefault="007E234C">
      <w:pPr>
        <w:tabs>
          <w:tab w:val="right" w:pos="2736"/>
          <w:tab w:val="left" w:leader="dot" w:pos="4176"/>
        </w:tabs>
        <w:spacing w:before="1948" w:line="241" w:lineRule="exact"/>
        <w:ind w:left="144"/>
        <w:textAlignment w:val="baseline"/>
        <w:rPr>
          <w:rFonts w:ascii="Verdana" w:eastAsia="Verdana" w:hAnsi="Verdana"/>
          <w:color w:val="000000"/>
          <w:sz w:val="20"/>
          <w:lang w:val="it-IT"/>
        </w:rPr>
      </w:pPr>
      <w:r>
        <w:rPr>
          <w:rFonts w:ascii="Verdana" w:eastAsia="Verdana" w:hAnsi="Verdana"/>
          <w:color w:val="000000"/>
          <w:sz w:val="20"/>
          <w:lang w:val="it-IT"/>
        </w:rPr>
        <w:tab/>
        <w:t xml:space="preserve">Depositata in Segreteria il </w:t>
      </w:r>
      <w:r w:rsidR="00AF7919">
        <w:rPr>
          <w:rFonts w:ascii="Verdana" w:eastAsia="Verdana" w:hAnsi="Verdana"/>
          <w:color w:val="000000"/>
          <w:sz w:val="20"/>
          <w:lang w:val="it-IT"/>
        </w:rPr>
        <w:t>16 giugno 2014</w:t>
      </w:r>
    </w:p>
    <w:p w:rsidR="00CA6B66" w:rsidRDefault="007E234C">
      <w:pPr>
        <w:spacing w:before="100" w:line="241" w:lineRule="exact"/>
        <w:textAlignment w:val="baseline"/>
        <w:rPr>
          <w:rFonts w:ascii="Verdana" w:eastAsia="Verdana" w:hAnsi="Verdana"/>
          <w:color w:val="000000"/>
          <w:spacing w:val="-2"/>
          <w:sz w:val="20"/>
          <w:lang w:val="it-IT"/>
        </w:rPr>
      </w:pPr>
      <w:r>
        <w:rPr>
          <w:rFonts w:ascii="Verdana" w:eastAsia="Verdana" w:hAnsi="Verdana"/>
          <w:color w:val="000000"/>
          <w:spacing w:val="-2"/>
          <w:sz w:val="20"/>
          <w:lang w:val="it-IT"/>
        </w:rPr>
        <w:t>Il funzionario preposto al Servizio di supporto</w:t>
      </w:r>
    </w:p>
    <w:p w:rsidR="00CA6B66" w:rsidRDefault="00AF7919">
      <w:pPr>
        <w:spacing w:before="124" w:line="240" w:lineRule="exact"/>
        <w:ind w:left="1224"/>
        <w:textAlignment w:val="baseline"/>
        <w:rPr>
          <w:rFonts w:ascii="Verdana" w:eastAsia="Verdana" w:hAnsi="Verdana"/>
          <w:color w:val="000000"/>
          <w:spacing w:val="-3"/>
          <w:sz w:val="20"/>
          <w:lang w:val="it-IT"/>
        </w:rPr>
      </w:pPr>
      <w:r>
        <w:rPr>
          <w:rFonts w:ascii="Verdana" w:eastAsia="Verdana" w:hAnsi="Verdana"/>
          <w:color w:val="000000"/>
          <w:spacing w:val="-3"/>
          <w:sz w:val="20"/>
          <w:lang w:val="it-IT"/>
        </w:rPr>
        <w:t xml:space="preserve">f.to </w:t>
      </w:r>
      <w:r w:rsidR="007E234C">
        <w:rPr>
          <w:rFonts w:ascii="Verdana" w:eastAsia="Verdana" w:hAnsi="Verdana"/>
          <w:color w:val="000000"/>
          <w:spacing w:val="-3"/>
          <w:sz w:val="20"/>
          <w:lang w:val="it-IT"/>
        </w:rPr>
        <w:t xml:space="preserve">Claudio </w:t>
      </w:r>
      <w:r w:rsidR="00D1763D">
        <w:rPr>
          <w:rFonts w:ascii="Verdana" w:eastAsia="Verdana" w:hAnsi="Verdana"/>
          <w:color w:val="000000"/>
          <w:spacing w:val="-3"/>
          <w:sz w:val="20"/>
          <w:lang w:val="it-IT"/>
        </w:rPr>
        <w:t>Felli</w:t>
      </w:r>
    </w:p>
    <w:sectPr w:rsidR="00CA6B66">
      <w:pgSz w:w="11904" w:h="16843"/>
      <w:pgMar w:top="1760" w:right="1620" w:bottom="865" w:left="16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CA6B66"/>
    <w:rsid w:val="004A2921"/>
    <w:rsid w:val="005E4898"/>
    <w:rsid w:val="007E234C"/>
    <w:rsid w:val="00AF7919"/>
    <w:rsid w:val="00CA6B66"/>
    <w:rsid w:val="00CA6B9F"/>
    <w:rsid w:val="00D1763D"/>
    <w:rsid w:val="00E82031"/>
    <w:rsid w:val="00ED5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23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234C"/>
    <w:rPr>
      <w:rFonts w:ascii="Tahoma" w:hAnsi="Tahoma" w:cs="Tahoma"/>
      <w:sz w:val="16"/>
      <w:szCs w:val="16"/>
    </w:rPr>
  </w:style>
  <w:style w:type="paragraph" w:styleId="Paragrafoelenco">
    <w:name w:val="List Paragraph"/>
    <w:basedOn w:val="Normale"/>
    <w:uiPriority w:val="34"/>
    <w:qFormat/>
    <w:rsid w:val="007E23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23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234C"/>
    <w:rPr>
      <w:rFonts w:ascii="Tahoma" w:hAnsi="Tahoma" w:cs="Tahoma"/>
      <w:sz w:val="16"/>
      <w:szCs w:val="16"/>
    </w:rPr>
  </w:style>
  <w:style w:type="paragraph" w:styleId="Paragrafoelenco">
    <w:name w:val="List Paragraph"/>
    <w:basedOn w:val="Normale"/>
    <w:uiPriority w:val="34"/>
    <w:qFormat/>
    <w:rsid w:val="007E2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Bontempo Nicola</dc:creator>
  <cp:lastModifiedBy>scroppi</cp:lastModifiedBy>
  <cp:revision>2</cp:revision>
  <cp:lastPrinted>2014-06-16T08:08:00Z</cp:lastPrinted>
  <dcterms:created xsi:type="dcterms:W3CDTF">2014-06-16T10:27:00Z</dcterms:created>
  <dcterms:modified xsi:type="dcterms:W3CDTF">2014-06-16T10:27:00Z</dcterms:modified>
</cp:coreProperties>
</file>