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CC8" w:rsidRPr="00426926" w:rsidRDefault="00DB5CC8" w:rsidP="00DB5CC8">
      <w:pPr>
        <w:ind w:left="0" w:right="98" w:firstLine="0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Del. n. </w:t>
      </w:r>
      <w:r w:rsidR="00A900BC">
        <w:rPr>
          <w:rFonts w:ascii="Bodoni MT" w:eastAsia="Times New Roman" w:hAnsi="Bodoni MT" w:cs="Times New Roman"/>
          <w:sz w:val="24"/>
          <w:szCs w:val="24"/>
          <w:lang w:eastAsia="it-IT"/>
        </w:rPr>
        <w:t>7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/2016/PAR</w:t>
      </w:r>
    </w:p>
    <w:p w:rsidR="00DB5CC8" w:rsidRPr="00426926" w:rsidRDefault="00DB5CC8" w:rsidP="00DB5CC8">
      <w:pPr>
        <w:ind w:left="180" w:right="98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72.5pt" o:ole="">
            <v:imagedata r:id="rId7" o:title=""/>
          </v:shape>
          <o:OLEObject Type="Embed" ProgID="Word.Picture.8" ShapeID="_x0000_i1025" DrawAspect="Content" ObjectID="_1515395482" r:id="rId8"/>
        </w:object>
      </w:r>
    </w:p>
    <w:p w:rsidR="00DB5CC8" w:rsidRPr="00426926" w:rsidRDefault="00DB5CC8" w:rsidP="00DB5CC8">
      <w:pPr>
        <w:ind w:left="1416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Sezione regionale di controllo per la Toscana</w:t>
      </w:r>
    </w:p>
    <w:p w:rsidR="00DB5CC8" w:rsidRPr="00426926" w:rsidRDefault="00DB5CC8" w:rsidP="00DB5CC8">
      <w:pPr>
        <w:spacing w:before="120" w:after="120"/>
        <w:ind w:left="284" w:hanging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composta dai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seguenti 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magistrati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:</w:t>
      </w:r>
    </w:p>
    <w:p w:rsidR="00DB5CC8" w:rsidRDefault="00DB5CC8" w:rsidP="00DB5CC8">
      <w:pPr>
        <w:ind w:left="284" w:right="98" w:firstLine="708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Roberto TABBITA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presidente</w:t>
      </w:r>
    </w:p>
    <w:p w:rsidR="00DB5CC8" w:rsidRDefault="00DB5CC8" w:rsidP="00DB5CC8">
      <w:pPr>
        <w:tabs>
          <w:tab w:val="left" w:pos="708"/>
          <w:tab w:val="left" w:pos="1416"/>
          <w:tab w:val="left" w:pos="2124"/>
          <w:tab w:val="left" w:pos="2832"/>
          <w:tab w:val="left" w:pos="5670"/>
          <w:tab w:val="left" w:pos="5742"/>
        </w:tabs>
        <w:ind w:left="284" w:right="98" w:firstLine="70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9E7CDF">
        <w:rPr>
          <w:rFonts w:ascii="Bodoni MT" w:eastAsia="Times New Roman" w:hAnsi="Bodoni MT" w:cs="Times New Roman"/>
          <w:sz w:val="24"/>
          <w:szCs w:val="24"/>
          <w:lang w:eastAsia="it-IT"/>
        </w:rPr>
        <w:t>Maria Ann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unziata RUCIRETA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  <w:t>consigliere</w:t>
      </w:r>
      <w:r w:rsidRPr="00BE6C6D">
        <w:rPr>
          <w:rFonts w:ascii="Bodoni MT" w:eastAsia="Times New Roman" w:hAnsi="Bodoni MT" w:cs="Times New Roman"/>
          <w:sz w:val="24"/>
          <w:szCs w:val="24"/>
          <w:lang w:eastAsia="it-IT"/>
        </w:rPr>
        <w:t>, relatore</w:t>
      </w:r>
    </w:p>
    <w:p w:rsidR="00DB5CC8" w:rsidRDefault="00DB5CC8" w:rsidP="00DB5CC8">
      <w:pPr>
        <w:tabs>
          <w:tab w:val="left" w:pos="708"/>
          <w:tab w:val="left" w:pos="1416"/>
          <w:tab w:val="left" w:pos="2124"/>
          <w:tab w:val="left" w:pos="2832"/>
          <w:tab w:val="left" w:pos="5670"/>
          <w:tab w:val="left" w:pos="5812"/>
          <w:tab w:val="left" w:pos="5954"/>
        </w:tabs>
        <w:ind w:left="284" w:right="98" w:firstLine="70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3C08A5">
        <w:rPr>
          <w:rFonts w:ascii="Bodoni MT" w:eastAsia="Times New Roman" w:hAnsi="Bodoni MT" w:cs="Times New Roman"/>
          <w:sz w:val="24"/>
          <w:szCs w:val="24"/>
          <w:lang w:eastAsia="it-IT"/>
        </w:rPr>
        <w:t>Paolo PELUFFO</w:t>
      </w:r>
      <w:r w:rsidR="00F04DC9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EF6BB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3C08A5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F04DC9" w:rsidRPr="00426926" w:rsidRDefault="00F04DC9" w:rsidP="00DB5CC8">
      <w:pPr>
        <w:tabs>
          <w:tab w:val="left" w:pos="708"/>
          <w:tab w:val="left" w:pos="1416"/>
          <w:tab w:val="left" w:pos="2124"/>
          <w:tab w:val="left" w:pos="2832"/>
          <w:tab w:val="left" w:pos="5670"/>
          <w:tab w:val="left" w:pos="5812"/>
          <w:tab w:val="left" w:pos="5954"/>
        </w:tabs>
        <w:ind w:left="284" w:right="98" w:firstLine="708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Nicola BONTEMPO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  <w:t>consigliere</w:t>
      </w:r>
    </w:p>
    <w:p w:rsidR="00DB5CC8" w:rsidRPr="00426926" w:rsidRDefault="00DB5CC8" w:rsidP="00DB5CC8">
      <w:pPr>
        <w:ind w:left="708" w:right="9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Emilia TRISCIUOGLIO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EF6BB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DB5CC8" w:rsidRDefault="00DB5CC8" w:rsidP="00DB5CC8">
      <w:pPr>
        <w:ind w:left="708" w:right="9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9E7CDF">
        <w:rPr>
          <w:rFonts w:ascii="Bodoni MT" w:eastAsia="Times New Roman" w:hAnsi="Bodoni MT" w:cs="Times New Roman"/>
          <w:sz w:val="24"/>
          <w:szCs w:val="24"/>
          <w:lang w:eastAsia="it-IT"/>
        </w:rPr>
        <w:t>Laura D’AMBROSIO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9E7CDF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DB5CC8" w:rsidRPr="00A952EA" w:rsidRDefault="00DB5CC8" w:rsidP="00DB5CC8">
      <w:pPr>
        <w:ind w:left="708" w:right="9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A952EA">
        <w:rPr>
          <w:rFonts w:ascii="Bodoni MT" w:eastAsia="Times New Roman" w:hAnsi="Bodoni MT" w:cs="Times New Roman"/>
          <w:sz w:val="24"/>
          <w:szCs w:val="24"/>
          <w:lang w:eastAsia="it-IT"/>
        </w:rPr>
        <w:t>Marco BONCOMPAGNI</w:t>
      </w:r>
      <w:r w:rsidRPr="00A952EA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A952EA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A952EA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EF6BB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A952EA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F04DC9" w:rsidRDefault="00F04DC9" w:rsidP="00DB5CC8">
      <w:pPr>
        <w:ind w:left="284" w:firstLine="283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DB5CC8" w:rsidRPr="00426926" w:rsidRDefault="00DB5CC8" w:rsidP="00DB5CC8">
      <w:pPr>
        <w:ind w:left="284" w:firstLine="283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 xml:space="preserve">nell’adunanza del </w:t>
      </w:r>
      <w:r w:rsidR="00837902">
        <w:rPr>
          <w:rFonts w:ascii="Bodoni MT" w:eastAsia="Times New Roman" w:hAnsi="Bodoni MT" w:cs="Times New Roman"/>
          <w:sz w:val="24"/>
          <w:szCs w:val="24"/>
          <w:lang w:eastAsia="it-IT"/>
        </w:rPr>
        <w:t>26</w:t>
      </w:r>
      <w:r w:rsidR="00F04DC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gennaio 2016,</w:t>
      </w:r>
    </w:p>
    <w:p w:rsidR="00DB5CC8" w:rsidRPr="00426926" w:rsidRDefault="00DB5CC8" w:rsidP="00DB5CC8">
      <w:pPr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VISTO l’art. 100, comma 2, della Costituzione;</w:t>
      </w:r>
    </w:p>
    <w:p w:rsidR="00DB5CC8" w:rsidRPr="00426926" w:rsidRDefault="00DB5CC8" w:rsidP="00DB5CC8">
      <w:pPr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VISTO il testo unico delle leggi sulla Corte dei conti, approvato con r.d. 12 luglio 1934, n. 1214, e successive modificazioni;</w:t>
      </w:r>
    </w:p>
    <w:p w:rsidR="00DB5CC8" w:rsidRPr="00426926" w:rsidRDefault="00DB5CC8" w:rsidP="00DB5CC8">
      <w:pPr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VISTA la legge 14 gennaio 1994, n. 20, recante disposizioni in materia di giurisdizione e controllo della Corte dei conti, e successive modificazioni; </w:t>
      </w:r>
    </w:p>
    <w:p w:rsidR="00DB5CC8" w:rsidRPr="00426926" w:rsidRDefault="00DB5CC8" w:rsidP="00DB5CC8">
      <w:pPr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VISTA la legge 5 giugno 2003, n. 131, recante disposizioni per l’adeguamento dell’ordinamento della Repubblica alla legge costituzionale </w:t>
      </w:r>
      <w:smartTag w:uri="urn:schemas-microsoft-com:office:smarttags" w:element="date">
        <w:smartTagPr>
          <w:attr w:name="Year" w:val="2001"/>
          <w:attr w:name="Day" w:val="18"/>
          <w:attr w:name="Month" w:val="10"/>
          <w:attr w:name="ls" w:val="trans"/>
        </w:smartTagPr>
        <w:r w:rsidRPr="00426926">
          <w:rPr>
            <w:rFonts w:ascii="Bodoni MT" w:eastAsia="Times New Roman" w:hAnsi="Bodoni MT" w:cs="Times New Roman"/>
            <w:sz w:val="24"/>
            <w:szCs w:val="24"/>
            <w:lang w:eastAsia="it-IT"/>
          </w:rPr>
          <w:t>18 ottobre 2001</w:t>
        </w:r>
      </w:smartTag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, n. 3;</w:t>
      </w:r>
    </w:p>
    <w:p w:rsidR="00DB5CC8" w:rsidRPr="00426926" w:rsidRDefault="00DB5CC8" w:rsidP="00DB5CC8">
      <w:pPr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VISTO il regolamento 14/2000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per l’organizzazione delle funzioni di controllo della Corte dei conti, deliberato dalle Sezioni riunite in data 16 giugno 2000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e successive modifiche; </w:t>
      </w:r>
    </w:p>
    <w:p w:rsidR="00DB5CC8" w:rsidRPr="00426926" w:rsidRDefault="00DB5CC8" w:rsidP="00DB5CC8">
      <w:pPr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VISTA la convenzione stipulata il 16 giugno 2006 tra la Sezione regionale, il Consiglio delle autonomie locali e la Giunta regionale della Toscana in materia di “ulteriori forme di collaborazione” tra la Corte e le autonomie, ai sensi dell’art. 7, comma 8, della citata legge n. 131 del 2003;</w:t>
      </w:r>
    </w:p>
    <w:p w:rsidR="00DB5CC8" w:rsidRDefault="00DB5CC8" w:rsidP="00DB5CC8">
      <w:pPr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UDITO il relatore, cons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igliere Maria Annunziata Rucireta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;</w:t>
      </w:r>
    </w:p>
    <w:p w:rsidR="00DB5CC8" w:rsidRDefault="00DB5CC8" w:rsidP="00DB5CC8">
      <w:pPr>
        <w:ind w:right="98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PREMESSO</w:t>
      </w:r>
    </w:p>
    <w:p w:rsidR="00DB5CC8" w:rsidRDefault="00DB5CC8" w:rsidP="00DB5CC8">
      <w:pPr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Con nota prot. 34917/1.13.9 del 29 dicembre 2015 il Consiglio delle autonomie locali ha inoltrato alla Sezione una richiesta di parere formulata dal Sindaco del comune di Pistoia.</w:t>
      </w:r>
    </w:p>
    <w:p w:rsidR="00DB5CC8" w:rsidRDefault="00F04DC9" w:rsidP="00DB5CC8">
      <w:pPr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 richiesta è articolata in </w:t>
      </w:r>
      <w:r w:rsidR="00DB5CC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due quesiti: </w:t>
      </w:r>
    </w:p>
    <w:p w:rsidR="009165BE" w:rsidRDefault="00DB5CC8" w:rsidP="00DB5CC8">
      <w:pPr>
        <w:pStyle w:val="Paragrafoelenco"/>
        <w:numPr>
          <w:ilvl w:val="0"/>
          <w:numId w:val="1"/>
        </w:numPr>
        <w:spacing w:before="120" w:after="120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DB5CC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se sia legittima la richiesta di un corrispettivo economico avanzata dall’Agenzia delle Entrate </w:t>
      </w:r>
      <w:r w:rsidR="00A76A46">
        <w:rPr>
          <w:rFonts w:ascii="Bodoni MT" w:eastAsia="Times New Roman" w:hAnsi="Bodoni MT" w:cs="Times New Roman"/>
          <w:sz w:val="24"/>
          <w:szCs w:val="24"/>
          <w:lang w:eastAsia="it-IT"/>
        </w:rPr>
        <w:t>nei confronti di un C</w:t>
      </w:r>
      <w:r w:rsidRPr="00DB5CC8">
        <w:rPr>
          <w:rFonts w:ascii="Bodoni MT" w:eastAsia="Times New Roman" w:hAnsi="Bodoni MT" w:cs="Times New Roman"/>
          <w:sz w:val="24"/>
          <w:szCs w:val="24"/>
          <w:lang w:eastAsia="it-IT"/>
        </w:rPr>
        <w:t>omune che</w:t>
      </w:r>
      <w:r w:rsidR="009165BE">
        <w:rPr>
          <w:rFonts w:ascii="Bodoni MT" w:eastAsia="Times New Roman" w:hAnsi="Bodoni MT" w:cs="Times New Roman"/>
          <w:sz w:val="24"/>
          <w:szCs w:val="24"/>
          <w:lang w:eastAsia="it-IT"/>
        </w:rPr>
        <w:t>, per lo svolgimento delle proprie finalità istituzionali, ed in particolare per il contrasto degli abusi edilizi,</w:t>
      </w:r>
      <w:r w:rsidRPr="00DB5CC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A76A4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abbia fatto </w:t>
      </w:r>
      <w:r w:rsidRPr="00DB5CC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domanda di </w:t>
      </w:r>
      <w:r w:rsidR="00A76A4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acquisizione </w:t>
      </w:r>
      <w:r w:rsidRPr="00DB5CC8">
        <w:rPr>
          <w:rFonts w:ascii="Bodoni MT" w:eastAsia="Times New Roman" w:hAnsi="Bodoni MT" w:cs="Times New Roman"/>
          <w:sz w:val="24"/>
          <w:szCs w:val="24"/>
          <w:lang w:eastAsia="it-IT"/>
        </w:rPr>
        <w:t>massiva d</w:t>
      </w:r>
      <w:r w:rsidR="009165BE">
        <w:rPr>
          <w:rFonts w:ascii="Bodoni MT" w:eastAsia="Times New Roman" w:hAnsi="Bodoni MT" w:cs="Times New Roman"/>
          <w:sz w:val="24"/>
          <w:szCs w:val="24"/>
          <w:lang w:eastAsia="it-IT"/>
        </w:rPr>
        <w:t>elle</w:t>
      </w:r>
      <w:r w:rsidRPr="00DB5CC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planimetri</w:t>
      </w:r>
      <w:r w:rsidR="00A76A46">
        <w:rPr>
          <w:rFonts w:ascii="Bodoni MT" w:eastAsia="Times New Roman" w:hAnsi="Bodoni MT" w:cs="Times New Roman"/>
          <w:sz w:val="24"/>
          <w:szCs w:val="24"/>
          <w:lang w:eastAsia="it-IT"/>
        </w:rPr>
        <w:t>e</w:t>
      </w:r>
      <w:r w:rsidRPr="00DB5CC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A76A46">
        <w:rPr>
          <w:rFonts w:ascii="Bodoni MT" w:eastAsia="Times New Roman" w:hAnsi="Bodoni MT" w:cs="Times New Roman"/>
          <w:sz w:val="24"/>
          <w:szCs w:val="24"/>
          <w:lang w:eastAsia="it-IT"/>
        </w:rPr>
        <w:t>catastali</w:t>
      </w:r>
      <w:r w:rsidRPr="00DB5CC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A76A4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 formato digitale </w:t>
      </w:r>
      <w:r w:rsidR="009165BE">
        <w:rPr>
          <w:rFonts w:ascii="Bodoni MT" w:eastAsia="Times New Roman" w:hAnsi="Bodoni MT" w:cs="Times New Roman"/>
          <w:sz w:val="24"/>
          <w:szCs w:val="24"/>
          <w:lang w:eastAsia="it-IT"/>
        </w:rPr>
        <w:t>relative a</w:t>
      </w:r>
      <w:r w:rsidRPr="00DB5CC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gli immobili ubicati </w:t>
      </w:r>
      <w:r w:rsidR="009165BE">
        <w:rPr>
          <w:rFonts w:ascii="Bodoni MT" w:eastAsia="Times New Roman" w:hAnsi="Bodoni MT" w:cs="Times New Roman"/>
          <w:sz w:val="24"/>
          <w:szCs w:val="24"/>
          <w:lang w:eastAsia="it-IT"/>
        </w:rPr>
        <w:t>su</w:t>
      </w:r>
      <w:r w:rsidRPr="00DB5CC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 </w:t>
      </w:r>
      <w:r w:rsidR="00A76A4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proprio </w:t>
      </w:r>
      <w:r w:rsidRPr="00DB5CC8">
        <w:rPr>
          <w:rFonts w:ascii="Bodoni MT" w:eastAsia="Times New Roman" w:hAnsi="Bodoni MT" w:cs="Times New Roman"/>
          <w:sz w:val="24"/>
          <w:szCs w:val="24"/>
          <w:lang w:eastAsia="it-IT"/>
        </w:rPr>
        <w:t>territorio</w:t>
      </w:r>
      <w:r w:rsidR="009165B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; tale richiesta di corrispettivo sarebbe in contrasto con la </w:t>
      </w:r>
      <w:r w:rsidR="00A76A4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gratuità della messa a disposizione della base dati catastali attraverso il portale web di consultazione, che però consente soltanto ricerche puntuali, e non </w:t>
      </w:r>
      <w:r w:rsidR="009165B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massivamente </w:t>
      </w:r>
      <w:r w:rsidR="00A76A46">
        <w:rPr>
          <w:rFonts w:ascii="Bodoni MT" w:eastAsia="Times New Roman" w:hAnsi="Bodoni MT" w:cs="Times New Roman"/>
          <w:sz w:val="24"/>
          <w:szCs w:val="24"/>
          <w:lang w:eastAsia="it-IT"/>
        </w:rPr>
        <w:t>estese a</w:t>
      </w:r>
      <w:r w:rsidR="009165BE">
        <w:rPr>
          <w:rFonts w:ascii="Bodoni MT" w:eastAsia="Times New Roman" w:hAnsi="Bodoni MT" w:cs="Times New Roman"/>
          <w:sz w:val="24"/>
          <w:szCs w:val="24"/>
          <w:lang w:eastAsia="it-IT"/>
        </w:rPr>
        <w:t>lle planimetrie di tutti gli immobili</w:t>
      </w:r>
      <w:r w:rsidR="00A76A4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.  </w:t>
      </w:r>
    </w:p>
    <w:p w:rsidR="00DB5CC8" w:rsidRPr="00DB5CC8" w:rsidRDefault="00DB5CC8" w:rsidP="00DB5CC8">
      <w:pPr>
        <w:pStyle w:val="Paragrafoelenco"/>
        <w:numPr>
          <w:ilvl w:val="0"/>
          <w:numId w:val="1"/>
        </w:numPr>
        <w:spacing w:before="120" w:after="120"/>
        <w:rPr>
          <w:rFonts w:ascii="Bodoni MT" w:eastAsia="Times New Roman" w:hAnsi="Bodoni MT" w:cs="Times New Roman"/>
          <w:sz w:val="24"/>
          <w:szCs w:val="24"/>
          <w:lang w:eastAsia="it-IT"/>
        </w:rPr>
      </w:pPr>
      <w:bookmarkStart w:id="0" w:name="_GoBack"/>
      <w:r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Se</w:t>
      </w:r>
      <w:r w:rsidR="009165BE">
        <w:rPr>
          <w:rFonts w:ascii="Bodoni MT" w:eastAsia="Times New Roman" w:hAnsi="Bodoni MT" w:cs="Times New Roman"/>
          <w:sz w:val="24"/>
          <w:szCs w:val="24"/>
          <w:lang w:eastAsia="it-IT"/>
        </w:rPr>
        <w:t>, in caso di illegittimità della richiesta di corrispettivo,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l’eventuale versamento </w:t>
      </w:r>
      <w:r w:rsidR="009165B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da parte del Comune possa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esporre </w:t>
      </w:r>
      <w:r w:rsidR="009165B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quest’ultimo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alla censura di procurato danno erariale per spesa indebita</w:t>
      </w:r>
      <w:bookmarkEnd w:id="0"/>
      <w:r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DB5CC8" w:rsidRDefault="00DB5CC8" w:rsidP="00DB5CC8">
      <w:pPr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CONSIDERATO</w:t>
      </w:r>
    </w:p>
    <w:p w:rsidR="00DB5CC8" w:rsidRDefault="00DB5CC8" w:rsidP="00DB5CC8">
      <w:pPr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È necessario preliminarmente verificare la sussistenza dei presupposti di ammissibilità soggettiva ed oggettiva.</w:t>
      </w:r>
    </w:p>
    <w:p w:rsidR="00DB5CC8" w:rsidRDefault="00DB5CC8" w:rsidP="00DB5CC8">
      <w:pPr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Sul piano soggettivo, risulta integrato il requisito di legge, provenendo la richiesta dall’organo di vertice e legale rappresentante dell’ente, per il tramite del Consiglio delle autonomie locali.</w:t>
      </w:r>
    </w:p>
    <w:p w:rsidR="00DB5CC8" w:rsidRPr="0004126A" w:rsidRDefault="00DB5CC8" w:rsidP="00DB5CC8">
      <w:pPr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4126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 relazione al requisito oggettivo, la Sezione deve accertare se la richiesta di parere sia ascrivibile alla materia della contabilità pubblica,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e</w:t>
      </w:r>
      <w:r w:rsidRPr="0004126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se sussistano o meno caratteristiche di generalità e astrattezza tali da escludere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eventuali interferenze</w:t>
      </w:r>
      <w:r w:rsidRPr="0004126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da parte della </w:t>
      </w:r>
      <w:r w:rsidR="008C1EDF">
        <w:rPr>
          <w:rFonts w:ascii="Bodoni MT" w:eastAsia="Times New Roman" w:hAnsi="Bodoni MT" w:cs="Times New Roman"/>
          <w:sz w:val="24"/>
          <w:szCs w:val="24"/>
          <w:lang w:eastAsia="it-IT"/>
        </w:rPr>
        <w:t>Sezione di controllo</w:t>
      </w:r>
      <w:r w:rsidRPr="0004126A">
        <w:rPr>
          <w:rFonts w:ascii="Bodoni MT" w:eastAsia="Times New Roman" w:hAnsi="Bodoni MT" w:cs="Times New Roman"/>
          <w:sz w:val="24"/>
          <w:szCs w:val="24"/>
          <w:lang w:eastAsia="it-IT"/>
        </w:rPr>
        <w:t>, sulla concreta attività gestionale e amministrativa propria degli enti di autonomia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, nonché su fattispecie di competenza d</w:t>
      </w:r>
      <w:r w:rsidR="008C1EDF">
        <w:rPr>
          <w:rFonts w:ascii="Bodoni MT" w:eastAsia="Times New Roman" w:hAnsi="Bodoni MT" w:cs="Times New Roman"/>
          <w:sz w:val="24"/>
          <w:szCs w:val="24"/>
          <w:lang w:eastAsia="it-IT"/>
        </w:rPr>
        <w:t>ella stessa Corte dei conti in sede giurisdizionale, o di altre magistrature.</w:t>
      </w:r>
    </w:p>
    <w:p w:rsidR="00D75BB0" w:rsidRDefault="00DB5CC8" w:rsidP="00DB5CC8">
      <w:pPr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 xml:space="preserve">Orbene, se </w:t>
      </w:r>
      <w:r w:rsidR="00F04DC9">
        <w:rPr>
          <w:rFonts w:ascii="Bodoni MT" w:eastAsia="Times New Roman" w:hAnsi="Bodoni MT" w:cs="Times New Roman"/>
          <w:sz w:val="24"/>
          <w:szCs w:val="24"/>
          <w:lang w:eastAsia="it-IT"/>
        </w:rPr>
        <w:t>l</w:t>
      </w:r>
      <w:r w:rsidR="00D75BB0">
        <w:rPr>
          <w:rFonts w:ascii="Bodoni MT" w:eastAsia="Times New Roman" w:hAnsi="Bodoni MT" w:cs="Times New Roman"/>
          <w:sz w:val="24"/>
          <w:szCs w:val="24"/>
          <w:lang w:eastAsia="it-IT"/>
        </w:rPr>
        <w:t>’oggetto dell</w:t>
      </w:r>
      <w:r w:rsidR="00F04DC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 richiesta </w:t>
      </w:r>
      <w:r w:rsidR="00D75BB0">
        <w:rPr>
          <w:rFonts w:ascii="Bodoni MT" w:eastAsia="Times New Roman" w:hAnsi="Bodoni MT" w:cs="Times New Roman"/>
          <w:sz w:val="24"/>
          <w:szCs w:val="24"/>
          <w:lang w:eastAsia="it-IT"/>
        </w:rPr>
        <w:t>deve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ritenersi pertinente alla materia della contabilità pubblica, nella nozione estesa accolta dalle </w:t>
      </w:r>
      <w:r w:rsidRPr="006F2D99">
        <w:rPr>
          <w:rFonts w:ascii="Bodoni MT" w:eastAsia="Times New Roman" w:hAnsi="Bodoni MT" w:cs="Times New Roman"/>
          <w:sz w:val="24"/>
          <w:szCs w:val="24"/>
          <w:lang w:eastAsia="it-IT"/>
        </w:rPr>
        <w:t>deliberazion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 n. 5 </w:t>
      </w:r>
      <w:r w:rsidRPr="009D20AB">
        <w:rPr>
          <w:rFonts w:ascii="Bodoni MT" w:eastAsia="Times New Roman" w:hAnsi="Bodoni MT" w:cs="Times New Roman"/>
          <w:sz w:val="24"/>
          <w:szCs w:val="24"/>
          <w:lang w:eastAsia="it-IT"/>
        </w:rPr>
        <w:t>del 10 marzo 2006</w:t>
      </w:r>
      <w:r w:rsidRPr="009D20AB">
        <w:t xml:space="preserve"> </w:t>
      </w:r>
      <w:r w:rsidRPr="009D20AB">
        <w:rPr>
          <w:rFonts w:ascii="Bodoni MT" w:eastAsia="Times New Roman" w:hAnsi="Bodoni MT" w:cs="Times New Roman"/>
          <w:sz w:val="24"/>
          <w:szCs w:val="24"/>
          <w:lang w:eastAsia="it-IT"/>
        </w:rPr>
        <w:t>della Sezione Autonomie</w:t>
      </w:r>
      <w:r w:rsidRPr="006F2D9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e n. </w:t>
      </w:r>
      <w:r w:rsidRPr="006F2D99">
        <w:rPr>
          <w:rFonts w:ascii="Bodoni MT" w:eastAsia="Times New Roman" w:hAnsi="Bodoni MT" w:cs="Times New Roman"/>
          <w:sz w:val="24"/>
          <w:szCs w:val="24"/>
          <w:lang w:eastAsia="it-IT"/>
        </w:rPr>
        <w:t>54 del 17 novembre 2010</w:t>
      </w:r>
      <w:r w:rsidRPr="009D20AB">
        <w:t xml:space="preserve"> </w:t>
      </w:r>
      <w:r w:rsidRPr="009D20AB">
        <w:rPr>
          <w:rFonts w:ascii="Bodoni MT" w:eastAsia="Times New Roman" w:hAnsi="Bodoni MT" w:cs="Times New Roman"/>
          <w:sz w:val="24"/>
          <w:szCs w:val="24"/>
          <w:lang w:eastAsia="it-IT"/>
        </w:rPr>
        <w:t>delle Sezioni Riunite</w:t>
      </w:r>
      <w:r w:rsidR="00D75BB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</w:t>
      </w:r>
      <w:r w:rsidR="00483F5D">
        <w:rPr>
          <w:rFonts w:ascii="Bodoni MT" w:eastAsia="Times New Roman" w:hAnsi="Bodoni MT" w:cs="Times New Roman"/>
          <w:sz w:val="24"/>
          <w:szCs w:val="24"/>
          <w:lang w:eastAsia="it-IT"/>
        </w:rPr>
        <w:t>esso appare però</w:t>
      </w:r>
      <w:r w:rsidR="0036385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8F5E0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suscettibile di </w:t>
      </w:r>
      <w:r w:rsidR="008C1EDF">
        <w:rPr>
          <w:rFonts w:ascii="Bodoni MT" w:eastAsia="Times New Roman" w:hAnsi="Bodoni MT" w:cs="Times New Roman"/>
          <w:sz w:val="24"/>
          <w:szCs w:val="24"/>
          <w:lang w:eastAsia="it-IT"/>
        </w:rPr>
        <w:t>condurre ad interferenze con le funzioni giurisdizionali intestate ad altro giudice</w:t>
      </w:r>
      <w:r w:rsidR="008F5E0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. </w:t>
      </w:r>
    </w:p>
    <w:p w:rsidR="009165BE" w:rsidRDefault="00510113" w:rsidP="00DB5CC8">
      <w:pPr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Ciò è evidente per il primo quesito che, opponendo tra loro due amministrazioni</w:t>
      </w:r>
      <w:r w:rsidR="007C793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potrebbe </w:t>
      </w:r>
      <w:r w:rsidR="00B74972">
        <w:rPr>
          <w:rFonts w:ascii="Bodoni MT" w:eastAsia="Times New Roman" w:hAnsi="Bodoni MT" w:cs="Times New Roman"/>
          <w:sz w:val="24"/>
          <w:szCs w:val="24"/>
          <w:lang w:eastAsia="it-IT"/>
        </w:rPr>
        <w:t>dar luogo a</w:t>
      </w:r>
      <w:r w:rsidR="0012482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ll’instaurazione di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una vertenza di carattere giudiziario</w:t>
      </w:r>
      <w:r w:rsidR="0039612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; </w:t>
      </w:r>
      <w:r w:rsidR="006F328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 tale proposito, </w:t>
      </w:r>
      <w:r w:rsidR="0039612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è appena il caso di segnalare che </w:t>
      </w:r>
      <w:r w:rsidR="00483F5D">
        <w:rPr>
          <w:rFonts w:ascii="Bodoni MT" w:eastAsia="Times New Roman" w:hAnsi="Bodoni MT" w:cs="Times New Roman"/>
          <w:sz w:val="24"/>
          <w:szCs w:val="24"/>
          <w:lang w:eastAsia="it-IT"/>
        </w:rPr>
        <w:t>l’</w:t>
      </w:r>
      <w:r w:rsidR="007C793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eventuale </w:t>
      </w:r>
      <w:r w:rsidR="00483F5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esplicazione dell’attività consultiva </w:t>
      </w:r>
      <w:r w:rsidR="0039612F">
        <w:rPr>
          <w:rFonts w:ascii="Bodoni MT" w:eastAsia="Times New Roman" w:hAnsi="Bodoni MT" w:cs="Times New Roman"/>
          <w:sz w:val="24"/>
          <w:szCs w:val="24"/>
          <w:lang w:eastAsia="it-IT"/>
        </w:rPr>
        <w:t>da parte di questa Sezione</w:t>
      </w:r>
      <w:r w:rsidR="00D75BB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non </w:t>
      </w:r>
      <w:r w:rsidR="008C1EDF">
        <w:rPr>
          <w:rFonts w:ascii="Bodoni MT" w:eastAsia="Times New Roman" w:hAnsi="Bodoni MT" w:cs="Times New Roman"/>
          <w:sz w:val="24"/>
          <w:szCs w:val="24"/>
          <w:lang w:eastAsia="it-IT"/>
        </w:rPr>
        <w:t>sarebbe in alcun modo vincolante per l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’Amministrazione delle Entrate.</w:t>
      </w:r>
    </w:p>
    <w:p w:rsidR="00DB5CC8" w:rsidRDefault="007C7936" w:rsidP="00DB5CC8">
      <w:pPr>
        <w:tabs>
          <w:tab w:val="left" w:pos="8364"/>
        </w:tabs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Per quanto riguarda poi il </w:t>
      </w:r>
      <w:r w:rsidR="005D4014">
        <w:rPr>
          <w:rFonts w:ascii="Bodoni MT" w:eastAsia="Times New Roman" w:hAnsi="Bodoni MT" w:cs="Times New Roman"/>
          <w:sz w:val="24"/>
          <w:szCs w:val="24"/>
          <w:lang w:eastAsia="it-IT"/>
        </w:rPr>
        <w:t>secondo quesito</w:t>
      </w:r>
      <w:r w:rsidR="00F04DC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</w:t>
      </w:r>
      <w:r w:rsidR="007B5E4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 costante giurisprudenza contabile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ha </w:t>
      </w:r>
      <w:r w:rsidR="0012482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più volte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chiarito che non</w:t>
      </w:r>
      <w:r w:rsidR="00BF573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è possibile</w:t>
      </w:r>
      <w:r w:rsidR="005D401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rendere un parere </w:t>
      </w:r>
      <w:r w:rsidR="00F04DC9">
        <w:rPr>
          <w:rFonts w:ascii="Bodoni MT" w:eastAsia="Times New Roman" w:hAnsi="Bodoni MT" w:cs="Times New Roman"/>
          <w:sz w:val="24"/>
          <w:szCs w:val="24"/>
          <w:lang w:eastAsia="it-IT"/>
        </w:rPr>
        <w:t>su una richiesta formulata</w:t>
      </w:r>
      <w:r w:rsidR="00BF573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al solo scopo di attenuare</w:t>
      </w:r>
      <w:r w:rsidR="00483F5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la responsabilità</w:t>
      </w:r>
      <w:r w:rsidR="00BF573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precostituire </w:t>
      </w:r>
      <w:r w:rsidR="00483F5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un esonero </w:t>
      </w:r>
      <w:r w:rsidR="008C1ED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di responsabilità </w:t>
      </w:r>
      <w:r w:rsidR="00BF573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o, comunque, </w:t>
      </w:r>
      <w:r w:rsidR="005D4014">
        <w:rPr>
          <w:rFonts w:ascii="Bodoni MT" w:eastAsia="Times New Roman" w:hAnsi="Bodoni MT" w:cs="Times New Roman"/>
          <w:sz w:val="24"/>
          <w:szCs w:val="24"/>
          <w:lang w:eastAsia="it-IT"/>
        </w:rPr>
        <w:t>incidere sulla posizione</w:t>
      </w:r>
      <w:r w:rsidR="00E40A8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giuridica</w:t>
      </w:r>
      <w:r w:rsidR="00483F5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5D4014">
        <w:rPr>
          <w:rFonts w:ascii="Bodoni MT" w:eastAsia="Times New Roman" w:hAnsi="Bodoni MT" w:cs="Times New Roman"/>
          <w:sz w:val="24"/>
          <w:szCs w:val="24"/>
          <w:lang w:eastAsia="it-IT"/>
        </w:rPr>
        <w:t>del sogget</w:t>
      </w:r>
      <w:r w:rsidR="006F328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to richiedente,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poiché ciò comporterebbe una </w:t>
      </w:r>
      <w:r w:rsidR="006F3285">
        <w:rPr>
          <w:rFonts w:ascii="Bodoni MT" w:eastAsia="Times New Roman" w:hAnsi="Bodoni MT" w:cs="Times New Roman"/>
          <w:sz w:val="24"/>
          <w:szCs w:val="24"/>
          <w:lang w:eastAsia="it-IT"/>
        </w:rPr>
        <w:t>evidente interferenza</w:t>
      </w:r>
      <w:r w:rsidR="005D4014" w:rsidRPr="005D401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BF573B" w:rsidRPr="00BF573B">
        <w:rPr>
          <w:rFonts w:ascii="Bodoni MT" w:eastAsia="Times New Roman" w:hAnsi="Bodoni MT" w:cs="Times New Roman"/>
          <w:sz w:val="24"/>
          <w:szCs w:val="24"/>
          <w:lang w:eastAsia="it-IT"/>
        </w:rPr>
        <w:t>sul</w:t>
      </w:r>
      <w:r w:rsidR="005D4014" w:rsidRPr="00BF573B">
        <w:rPr>
          <w:rFonts w:ascii="Bodoni MT" w:eastAsia="Times New Roman" w:hAnsi="Bodoni MT" w:cs="Times New Roman"/>
          <w:sz w:val="24"/>
          <w:szCs w:val="24"/>
          <w:lang w:eastAsia="it-IT"/>
        </w:rPr>
        <w:t>l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o svolgimento e sull</w:t>
      </w:r>
      <w:r w:rsidR="005D4014" w:rsidRPr="00BF573B">
        <w:rPr>
          <w:rFonts w:ascii="Bodoni MT" w:eastAsia="Times New Roman" w:hAnsi="Bodoni MT" w:cs="Times New Roman"/>
          <w:sz w:val="24"/>
          <w:szCs w:val="24"/>
          <w:lang w:eastAsia="it-IT"/>
        </w:rPr>
        <w:t>’</w:t>
      </w:r>
      <w:r w:rsidR="005D4014" w:rsidRPr="005D401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esito di un eventuale giudizio dinanzi alla </w:t>
      </w:r>
      <w:r w:rsidR="008C1ED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competente </w:t>
      </w:r>
      <w:r w:rsidR="00F04DC9">
        <w:rPr>
          <w:rFonts w:ascii="Bodoni MT" w:eastAsia="Times New Roman" w:hAnsi="Bodoni MT" w:cs="Times New Roman"/>
          <w:sz w:val="24"/>
          <w:szCs w:val="24"/>
          <w:lang w:eastAsia="it-IT"/>
        </w:rPr>
        <w:t>S</w:t>
      </w:r>
      <w:r w:rsidR="005D4014" w:rsidRPr="005D4014">
        <w:rPr>
          <w:rFonts w:ascii="Bodoni MT" w:eastAsia="Times New Roman" w:hAnsi="Bodoni MT" w:cs="Times New Roman"/>
          <w:sz w:val="24"/>
          <w:szCs w:val="24"/>
          <w:lang w:eastAsia="it-IT"/>
        </w:rPr>
        <w:t>ezione giurisdizionale della Corte dei conti</w:t>
      </w:r>
      <w:r w:rsidR="008C1EDF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  <w:r w:rsidR="005D401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</w:p>
    <w:p w:rsidR="0036385B" w:rsidRDefault="0036385B" w:rsidP="00DB5CC8">
      <w:pPr>
        <w:tabs>
          <w:tab w:val="left" w:pos="8364"/>
        </w:tabs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 xml:space="preserve">Si conclude pertanto nel senso dell’inammissibilità </w:t>
      </w:r>
      <w:r w:rsidR="007C793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per difetto del requisito oggettivo per </w:t>
      </w:r>
      <w:r w:rsidR="00483F5D">
        <w:rPr>
          <w:rFonts w:ascii="Bodoni MT" w:eastAsia="Times New Roman" w:hAnsi="Bodoni MT" w:cs="Times New Roman"/>
          <w:sz w:val="24"/>
          <w:szCs w:val="24"/>
          <w:lang w:eastAsia="it-IT"/>
        </w:rPr>
        <w:t>entrambi i quesiti</w:t>
      </w:r>
      <w:r w:rsidR="0012482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. </w:t>
      </w:r>
    </w:p>
    <w:p w:rsidR="00DB5CC8" w:rsidRPr="00426926" w:rsidRDefault="00F04DC9" w:rsidP="00DB5CC8">
      <w:pPr>
        <w:tabs>
          <w:tab w:val="left" w:pos="8364"/>
        </w:tabs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Nel </w:t>
      </w:r>
      <w:r w:rsidR="0036385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medesimo </w:t>
      </w:r>
      <w:r w:rsidR="007B5E46">
        <w:rPr>
          <w:rFonts w:ascii="Bodoni MT" w:eastAsia="Times New Roman" w:hAnsi="Bodoni MT" w:cs="Times New Roman"/>
          <w:sz w:val="24"/>
          <w:szCs w:val="24"/>
          <w:lang w:eastAsia="it-IT"/>
        </w:rPr>
        <w:t>senso</w:t>
      </w:r>
      <w:r w:rsidR="0012482A">
        <w:rPr>
          <w:rFonts w:ascii="Bodoni MT" w:eastAsia="Times New Roman" w:hAnsi="Bodoni MT" w:cs="Times New Roman"/>
          <w:sz w:val="24"/>
          <w:szCs w:val="24"/>
          <w:lang w:eastAsia="it-IT"/>
        </w:rPr>
        <w:t>, su analoga questione,</w:t>
      </w:r>
      <w:r w:rsidR="000442C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si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è </w:t>
      </w:r>
      <w:r w:rsidR="0036385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già </w:t>
      </w:r>
      <w:r w:rsidR="000442C4">
        <w:rPr>
          <w:rFonts w:ascii="Bodoni MT" w:eastAsia="Times New Roman" w:hAnsi="Bodoni MT" w:cs="Times New Roman"/>
          <w:sz w:val="24"/>
          <w:szCs w:val="24"/>
          <w:lang w:eastAsia="it-IT"/>
        </w:rPr>
        <w:t>espr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essa </w:t>
      </w:r>
      <w:r w:rsidR="000442C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anche </w:t>
      </w:r>
      <w:r w:rsidR="0036385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S</w:t>
      </w:r>
      <w:r w:rsidR="003A7D6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ezione regionale di controllo </w:t>
      </w:r>
      <w:r w:rsidR="0036385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dell’Emilia Romagna, la cui </w:t>
      </w:r>
      <w:r w:rsidR="003A7D65">
        <w:rPr>
          <w:rFonts w:ascii="Bodoni MT" w:eastAsia="Times New Roman" w:hAnsi="Bodoni MT" w:cs="Times New Roman"/>
          <w:sz w:val="24"/>
          <w:szCs w:val="24"/>
          <w:lang w:eastAsia="it-IT"/>
        </w:rPr>
        <w:t>deliberazione n. 37/2013</w:t>
      </w:r>
      <w:r w:rsidR="0036385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è </w:t>
      </w:r>
      <w:r w:rsidR="0012482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stata </w:t>
      </w:r>
      <w:r w:rsidR="0036385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richiamata dal Comune </w:t>
      </w:r>
      <w:r w:rsidR="0012482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di Pistoia </w:t>
      </w:r>
      <w:r w:rsidR="0036385B">
        <w:rPr>
          <w:rFonts w:ascii="Bodoni MT" w:eastAsia="Times New Roman" w:hAnsi="Bodoni MT" w:cs="Times New Roman"/>
          <w:sz w:val="24"/>
          <w:szCs w:val="24"/>
          <w:lang w:eastAsia="it-IT"/>
        </w:rPr>
        <w:t>nella richiesta di parere.</w:t>
      </w:r>
      <w:r w:rsidR="007B5E4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36385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 predetta deliberazione, </w:t>
      </w:r>
      <w:r w:rsidR="000442C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pur pronunciandosi per l’inammissibilità oggettiva, </w:t>
      </w:r>
      <w:r w:rsidR="0036385B">
        <w:rPr>
          <w:rFonts w:ascii="Bodoni MT" w:eastAsia="Times New Roman" w:hAnsi="Bodoni MT" w:cs="Times New Roman"/>
          <w:sz w:val="24"/>
          <w:szCs w:val="24"/>
          <w:lang w:eastAsia="it-IT"/>
        </w:rPr>
        <w:t>ha rinvenuto</w:t>
      </w:r>
      <w:r w:rsidR="000442C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nella </w:t>
      </w:r>
      <w:r w:rsidR="0036385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disciplina della materia </w:t>
      </w:r>
      <w:r w:rsidR="000442C4">
        <w:rPr>
          <w:rFonts w:ascii="Bodoni MT" w:eastAsia="Times New Roman" w:hAnsi="Bodoni MT" w:cs="Times New Roman"/>
          <w:sz w:val="24"/>
          <w:szCs w:val="24"/>
          <w:lang w:eastAsia="it-IT"/>
        </w:rPr>
        <w:t>(</w:t>
      </w:r>
      <w:r w:rsidR="000442C4" w:rsidRPr="000442C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artt. </w:t>
      </w:r>
      <w:r w:rsidR="000442C4">
        <w:rPr>
          <w:rFonts w:ascii="Bodoni MT" w:hAnsi="Bodoni MT"/>
          <w:iCs/>
          <w:sz w:val="24"/>
          <w:szCs w:val="24"/>
        </w:rPr>
        <w:t>50</w:t>
      </w:r>
      <w:r w:rsidR="007B5E46">
        <w:rPr>
          <w:rFonts w:ascii="Bodoni MT" w:hAnsi="Bodoni MT"/>
          <w:iCs/>
          <w:sz w:val="24"/>
          <w:szCs w:val="24"/>
        </w:rPr>
        <w:t xml:space="preserve"> e 59</w:t>
      </w:r>
      <w:r w:rsidR="000442C4" w:rsidRPr="000442C4">
        <w:rPr>
          <w:rFonts w:ascii="Bodoni MT" w:hAnsi="Bodoni MT"/>
          <w:iCs/>
          <w:sz w:val="24"/>
          <w:szCs w:val="24"/>
        </w:rPr>
        <w:t xml:space="preserve"> d.lgs</w:t>
      </w:r>
      <w:r w:rsidR="000442C4">
        <w:rPr>
          <w:rFonts w:ascii="Bodoni MT" w:hAnsi="Bodoni MT"/>
          <w:iCs/>
          <w:sz w:val="24"/>
          <w:szCs w:val="24"/>
        </w:rPr>
        <w:t>.</w:t>
      </w:r>
      <w:r w:rsidR="000442C4" w:rsidRPr="000442C4">
        <w:rPr>
          <w:rFonts w:ascii="Bodoni MT" w:hAnsi="Bodoni MT"/>
          <w:iCs/>
          <w:sz w:val="24"/>
          <w:szCs w:val="24"/>
        </w:rPr>
        <w:t xml:space="preserve"> 7 marzo 2005, n. 82</w:t>
      </w:r>
      <w:r w:rsidR="007B5E46">
        <w:rPr>
          <w:rFonts w:ascii="Bodoni MT" w:hAnsi="Bodoni MT"/>
          <w:iCs/>
          <w:sz w:val="24"/>
          <w:szCs w:val="24"/>
        </w:rPr>
        <w:t>;</w:t>
      </w:r>
      <w:r w:rsidR="000442C4" w:rsidRPr="000442C4">
        <w:rPr>
          <w:rFonts w:ascii="Bodoni MT" w:hAnsi="Bodoni MT"/>
          <w:iCs/>
          <w:sz w:val="24"/>
          <w:szCs w:val="24"/>
        </w:rPr>
        <w:t xml:space="preserve"> </w:t>
      </w:r>
      <w:r w:rsidR="000442C4">
        <w:rPr>
          <w:rFonts w:ascii="Bodoni MT" w:hAnsi="Bodoni MT"/>
          <w:iCs/>
          <w:sz w:val="24"/>
          <w:szCs w:val="24"/>
        </w:rPr>
        <w:t xml:space="preserve">decreto </w:t>
      </w:r>
      <w:r w:rsidR="007B5E46">
        <w:rPr>
          <w:rFonts w:ascii="Bodoni MT" w:hAnsi="Bodoni MT"/>
          <w:iCs/>
          <w:sz w:val="24"/>
          <w:szCs w:val="24"/>
        </w:rPr>
        <w:t>13 novembre 2007 D</w:t>
      </w:r>
      <w:r w:rsidR="000442C4" w:rsidRPr="000442C4">
        <w:rPr>
          <w:rFonts w:ascii="Bodoni MT" w:hAnsi="Bodoni MT"/>
          <w:iCs/>
          <w:sz w:val="24"/>
          <w:szCs w:val="24"/>
        </w:rPr>
        <w:t>irettore dell’Agenzia del territorio</w:t>
      </w:r>
      <w:r w:rsidR="0036385B">
        <w:rPr>
          <w:rFonts w:ascii="Bodoni MT" w:hAnsi="Bodoni MT"/>
          <w:iCs/>
          <w:sz w:val="24"/>
          <w:szCs w:val="24"/>
        </w:rPr>
        <w:t>;</w:t>
      </w:r>
      <w:r w:rsidR="000442C4" w:rsidRPr="000442C4">
        <w:rPr>
          <w:rFonts w:ascii="Bodoni MT" w:hAnsi="Bodoni MT"/>
          <w:iCs/>
          <w:sz w:val="24"/>
          <w:szCs w:val="24"/>
        </w:rPr>
        <w:t xml:space="preserve"> artt. 18 e 19 del d.l. 31 maggio 201</w:t>
      </w:r>
      <w:r w:rsidR="007B5E46">
        <w:rPr>
          <w:rFonts w:ascii="Bodoni MT" w:hAnsi="Bodoni MT"/>
          <w:iCs/>
          <w:sz w:val="24"/>
          <w:szCs w:val="24"/>
        </w:rPr>
        <w:t xml:space="preserve">0, n. 78, conv. </w:t>
      </w:r>
      <w:r w:rsidR="000442C4">
        <w:rPr>
          <w:rFonts w:ascii="Bodoni MT" w:hAnsi="Bodoni MT"/>
          <w:iCs/>
          <w:sz w:val="24"/>
          <w:szCs w:val="24"/>
        </w:rPr>
        <w:t>dalla l.</w:t>
      </w:r>
      <w:r w:rsidR="000442C4" w:rsidRPr="000442C4">
        <w:rPr>
          <w:rFonts w:ascii="Bodoni MT" w:hAnsi="Bodoni MT"/>
          <w:iCs/>
          <w:sz w:val="24"/>
          <w:szCs w:val="24"/>
        </w:rPr>
        <w:t xml:space="preserve"> n. 122/2010</w:t>
      </w:r>
      <w:r w:rsidR="0036385B">
        <w:rPr>
          <w:rFonts w:ascii="Bodoni MT" w:hAnsi="Bodoni MT"/>
          <w:iCs/>
          <w:sz w:val="24"/>
          <w:szCs w:val="24"/>
        </w:rPr>
        <w:t>;</w:t>
      </w:r>
      <w:r w:rsidR="000442C4" w:rsidRPr="000442C4">
        <w:rPr>
          <w:rFonts w:ascii="Bodoni MT" w:hAnsi="Bodoni MT"/>
          <w:iCs/>
          <w:sz w:val="24"/>
          <w:szCs w:val="24"/>
        </w:rPr>
        <w:t xml:space="preserve"> </w:t>
      </w:r>
      <w:r w:rsidR="000442C4">
        <w:rPr>
          <w:rFonts w:ascii="Bodoni MT" w:hAnsi="Bodoni MT"/>
          <w:iCs/>
          <w:sz w:val="24"/>
          <w:szCs w:val="24"/>
        </w:rPr>
        <w:t>art. 26 della l.</w:t>
      </w:r>
      <w:r w:rsidR="000442C4" w:rsidRPr="000442C4">
        <w:rPr>
          <w:rFonts w:ascii="Bodoni MT" w:hAnsi="Bodoni MT"/>
          <w:iCs/>
          <w:sz w:val="24"/>
          <w:szCs w:val="24"/>
        </w:rPr>
        <w:t xml:space="preserve"> n. 42 del 2009)</w:t>
      </w:r>
      <w:r w:rsidR="000442C4">
        <w:rPr>
          <w:rFonts w:ascii="Bodoni MT" w:hAnsi="Bodoni MT"/>
          <w:iCs/>
          <w:sz w:val="24"/>
          <w:szCs w:val="24"/>
        </w:rPr>
        <w:t xml:space="preserve"> un principio</w:t>
      </w:r>
      <w:r w:rsidR="0036385B">
        <w:rPr>
          <w:rFonts w:ascii="Bodoni MT" w:hAnsi="Bodoni MT"/>
          <w:iCs/>
          <w:sz w:val="24"/>
          <w:szCs w:val="24"/>
        </w:rPr>
        <w:t xml:space="preserve"> generale </w:t>
      </w:r>
      <w:r w:rsidR="000442C4" w:rsidRPr="000442C4">
        <w:rPr>
          <w:rFonts w:ascii="Bodoni MT" w:hAnsi="Bodoni MT"/>
          <w:iCs/>
          <w:sz w:val="24"/>
          <w:szCs w:val="24"/>
        </w:rPr>
        <w:t>di gr</w:t>
      </w:r>
      <w:r w:rsidR="007B5E46">
        <w:rPr>
          <w:rFonts w:ascii="Bodoni MT" w:hAnsi="Bodoni MT"/>
          <w:iCs/>
          <w:sz w:val="24"/>
          <w:szCs w:val="24"/>
        </w:rPr>
        <w:t>atuità d</w:t>
      </w:r>
      <w:r w:rsidR="0012482A">
        <w:rPr>
          <w:rFonts w:ascii="Bodoni MT" w:hAnsi="Bodoni MT"/>
          <w:iCs/>
          <w:sz w:val="24"/>
          <w:szCs w:val="24"/>
        </w:rPr>
        <w:t xml:space="preserve">i </w:t>
      </w:r>
      <w:r w:rsidR="007B5E46">
        <w:rPr>
          <w:rFonts w:ascii="Bodoni MT" w:hAnsi="Bodoni MT"/>
          <w:iCs/>
          <w:sz w:val="24"/>
          <w:szCs w:val="24"/>
        </w:rPr>
        <w:t xml:space="preserve">accesso </w:t>
      </w:r>
      <w:r w:rsidR="0036385B">
        <w:rPr>
          <w:rFonts w:ascii="Bodoni MT" w:hAnsi="Bodoni MT"/>
          <w:iCs/>
          <w:sz w:val="24"/>
          <w:szCs w:val="24"/>
        </w:rPr>
        <w:t xml:space="preserve">alla base </w:t>
      </w:r>
      <w:r w:rsidR="0012482A">
        <w:rPr>
          <w:rFonts w:ascii="Bodoni MT" w:hAnsi="Bodoni MT"/>
          <w:iCs/>
          <w:sz w:val="24"/>
          <w:szCs w:val="24"/>
        </w:rPr>
        <w:t>dati</w:t>
      </w:r>
      <w:r w:rsidR="007B5E46">
        <w:rPr>
          <w:rFonts w:ascii="Bodoni MT" w:hAnsi="Bodoni MT"/>
          <w:iCs/>
          <w:sz w:val="24"/>
          <w:szCs w:val="24"/>
        </w:rPr>
        <w:t xml:space="preserve"> dell’Agenzia delle Entrate</w:t>
      </w:r>
      <w:r w:rsidR="004D434E">
        <w:rPr>
          <w:rFonts w:ascii="Bodoni MT" w:hAnsi="Bodoni MT"/>
          <w:iCs/>
          <w:sz w:val="24"/>
          <w:szCs w:val="24"/>
        </w:rPr>
        <w:t xml:space="preserve">, </w:t>
      </w:r>
      <w:r w:rsidR="0012482A">
        <w:rPr>
          <w:rFonts w:ascii="Bodoni MT" w:hAnsi="Bodoni MT"/>
          <w:iCs/>
          <w:sz w:val="24"/>
          <w:szCs w:val="24"/>
        </w:rPr>
        <w:t xml:space="preserve">ed ha ritenuto pertanto che debbano restare </w:t>
      </w:r>
      <w:r w:rsidR="000442C4" w:rsidRPr="000442C4">
        <w:rPr>
          <w:rFonts w:ascii="Bodoni MT" w:hAnsi="Bodoni MT"/>
          <w:iCs/>
          <w:sz w:val="24"/>
          <w:szCs w:val="24"/>
        </w:rPr>
        <w:t>a carico de</w:t>
      </w:r>
      <w:r w:rsidR="007C7936">
        <w:rPr>
          <w:rFonts w:ascii="Bodoni MT" w:hAnsi="Bodoni MT"/>
          <w:iCs/>
          <w:sz w:val="24"/>
          <w:szCs w:val="24"/>
        </w:rPr>
        <w:t xml:space="preserve">i Comuni richiedenti </w:t>
      </w:r>
      <w:r w:rsidR="0036385B">
        <w:rPr>
          <w:rFonts w:ascii="Bodoni MT" w:hAnsi="Bodoni MT"/>
          <w:iCs/>
          <w:sz w:val="24"/>
          <w:szCs w:val="24"/>
        </w:rPr>
        <w:t>“</w:t>
      </w:r>
      <w:r w:rsidR="000442C4" w:rsidRPr="000442C4">
        <w:rPr>
          <w:rFonts w:ascii="Bodoni MT" w:hAnsi="Bodoni MT"/>
          <w:iCs/>
          <w:sz w:val="24"/>
          <w:szCs w:val="24"/>
        </w:rPr>
        <w:t>soltanto eventuali costi eccezionali necessari per realizzare ed erogare servizi specifici connessi a particolari esigenze</w:t>
      </w:r>
      <w:r w:rsidR="0036385B">
        <w:rPr>
          <w:rFonts w:ascii="Bodoni MT" w:hAnsi="Bodoni MT"/>
          <w:iCs/>
          <w:sz w:val="24"/>
          <w:szCs w:val="24"/>
        </w:rPr>
        <w:t>”</w:t>
      </w:r>
      <w:r w:rsidR="004D434E">
        <w:rPr>
          <w:rFonts w:ascii="Bodoni MT" w:hAnsi="Bodoni MT"/>
          <w:iCs/>
          <w:sz w:val="24"/>
          <w:szCs w:val="24"/>
        </w:rPr>
        <w:t>.</w:t>
      </w:r>
      <w:r w:rsidR="007B5E46">
        <w:rPr>
          <w:rFonts w:ascii="Bodoni MT" w:hAnsi="Bodoni MT"/>
          <w:iCs/>
          <w:sz w:val="24"/>
          <w:szCs w:val="24"/>
        </w:rPr>
        <w:t xml:space="preserve"> </w:t>
      </w:r>
      <w:r w:rsidR="008C1EDF">
        <w:rPr>
          <w:rFonts w:ascii="Bodoni MT" w:hAnsi="Bodoni MT"/>
          <w:iCs/>
          <w:sz w:val="24"/>
          <w:szCs w:val="24"/>
        </w:rPr>
        <w:t xml:space="preserve">Anche in tale ipotesi, </w:t>
      </w:r>
      <w:r w:rsidR="00837902">
        <w:rPr>
          <w:rFonts w:ascii="Bodoni MT" w:hAnsi="Bodoni MT"/>
          <w:iCs/>
          <w:sz w:val="24"/>
          <w:szCs w:val="24"/>
        </w:rPr>
        <w:t xml:space="preserve">l’accertamento </w:t>
      </w:r>
      <w:r w:rsidR="0036385B">
        <w:rPr>
          <w:rFonts w:ascii="Bodoni MT" w:hAnsi="Bodoni MT"/>
          <w:iCs/>
          <w:sz w:val="24"/>
          <w:szCs w:val="24"/>
        </w:rPr>
        <w:t xml:space="preserve">della </w:t>
      </w:r>
      <w:r w:rsidR="007B5E46">
        <w:rPr>
          <w:rFonts w:ascii="Bodoni MT" w:hAnsi="Bodoni MT"/>
          <w:iCs/>
          <w:sz w:val="24"/>
          <w:szCs w:val="24"/>
        </w:rPr>
        <w:t xml:space="preserve">sussistenza </w:t>
      </w:r>
      <w:r w:rsidR="0012482A">
        <w:rPr>
          <w:rFonts w:ascii="Bodoni MT" w:hAnsi="Bodoni MT"/>
          <w:iCs/>
          <w:sz w:val="24"/>
          <w:szCs w:val="24"/>
        </w:rPr>
        <w:t xml:space="preserve">in concreto </w:t>
      </w:r>
      <w:r w:rsidR="009B6755">
        <w:rPr>
          <w:rFonts w:ascii="Bodoni MT" w:hAnsi="Bodoni MT"/>
          <w:iCs/>
          <w:sz w:val="24"/>
          <w:szCs w:val="24"/>
        </w:rPr>
        <w:t xml:space="preserve">dei presupposti atti a giustificare </w:t>
      </w:r>
      <w:r w:rsidR="004D434E">
        <w:rPr>
          <w:rFonts w:ascii="Bodoni MT" w:hAnsi="Bodoni MT"/>
          <w:iCs/>
          <w:sz w:val="24"/>
          <w:szCs w:val="24"/>
        </w:rPr>
        <w:t>l</w:t>
      </w:r>
      <w:r w:rsidR="008C1EDF">
        <w:rPr>
          <w:rFonts w:ascii="Bodoni MT" w:hAnsi="Bodoni MT"/>
          <w:iCs/>
          <w:sz w:val="24"/>
          <w:szCs w:val="24"/>
        </w:rPr>
        <w:t xml:space="preserve">’onerosità della </w:t>
      </w:r>
      <w:r w:rsidR="004D434E">
        <w:rPr>
          <w:rFonts w:ascii="Bodoni MT" w:hAnsi="Bodoni MT"/>
          <w:iCs/>
          <w:sz w:val="24"/>
          <w:szCs w:val="24"/>
        </w:rPr>
        <w:t xml:space="preserve">fornitura dei dati </w:t>
      </w:r>
      <w:r w:rsidR="009B6755">
        <w:rPr>
          <w:rFonts w:ascii="Bodoni MT" w:hAnsi="Bodoni MT"/>
          <w:iCs/>
          <w:sz w:val="24"/>
          <w:szCs w:val="24"/>
        </w:rPr>
        <w:t xml:space="preserve">resterebbe, per quanto detto sopra, al di fuori del perimetro </w:t>
      </w:r>
      <w:r w:rsidR="0012482A">
        <w:rPr>
          <w:rFonts w:ascii="Bodoni MT" w:hAnsi="Bodoni MT"/>
          <w:iCs/>
          <w:sz w:val="24"/>
          <w:szCs w:val="24"/>
        </w:rPr>
        <w:t>de</w:t>
      </w:r>
      <w:r w:rsidR="0036385B">
        <w:rPr>
          <w:rFonts w:ascii="Bodoni MT" w:hAnsi="Bodoni MT"/>
          <w:iCs/>
          <w:sz w:val="24"/>
          <w:szCs w:val="24"/>
        </w:rPr>
        <w:t xml:space="preserve">ll’attività consultiva </w:t>
      </w:r>
      <w:r w:rsidR="0012482A">
        <w:rPr>
          <w:rFonts w:ascii="Bodoni MT" w:hAnsi="Bodoni MT"/>
          <w:iCs/>
          <w:sz w:val="24"/>
          <w:szCs w:val="24"/>
        </w:rPr>
        <w:t>della Corte dei conti</w:t>
      </w:r>
      <w:r w:rsidR="008C1EDF">
        <w:rPr>
          <w:rFonts w:ascii="Bodoni MT" w:hAnsi="Bodoni MT"/>
          <w:iCs/>
          <w:sz w:val="24"/>
          <w:szCs w:val="24"/>
        </w:rPr>
        <w:t>, e</w:t>
      </w:r>
      <w:r w:rsidR="009B6755">
        <w:rPr>
          <w:rFonts w:ascii="Bodoni MT" w:hAnsi="Bodoni MT"/>
          <w:iCs/>
          <w:sz w:val="24"/>
          <w:szCs w:val="24"/>
        </w:rPr>
        <w:t xml:space="preserve"> sarebbe pertanto </w:t>
      </w:r>
      <w:r w:rsidR="008C1EDF">
        <w:rPr>
          <w:rFonts w:ascii="Bodoni MT" w:hAnsi="Bodoni MT"/>
          <w:iCs/>
          <w:sz w:val="24"/>
          <w:szCs w:val="24"/>
        </w:rPr>
        <w:t>precluso</w:t>
      </w:r>
      <w:r w:rsidR="007B5E46">
        <w:rPr>
          <w:rFonts w:ascii="Bodoni MT" w:hAnsi="Bodoni MT"/>
          <w:iCs/>
          <w:sz w:val="24"/>
          <w:szCs w:val="24"/>
        </w:rPr>
        <w:t>.</w:t>
      </w:r>
    </w:p>
    <w:p w:rsidR="00DB5CC8" w:rsidRDefault="00DB5CC8" w:rsidP="00DB5CC8">
      <w:pPr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* * *</w:t>
      </w:r>
    </w:p>
    <w:p w:rsidR="00DB5CC8" w:rsidRPr="00426926" w:rsidRDefault="00F04DC9" w:rsidP="00DB5CC8">
      <w:pPr>
        <w:tabs>
          <w:tab w:val="left" w:pos="8364"/>
        </w:tabs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Nelle sopra</w:t>
      </w:r>
      <w:r w:rsidR="00DB5CC8"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esposte considerazioni è il parere </w:t>
      </w:r>
      <w:r w:rsidR="00DB5CC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di inammissibilità </w:t>
      </w:r>
      <w:r w:rsidR="00DB5CC8"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della Corte dei conti - Sezione regionale di controllo per la Toscana, in relazione alla richiesta formulata dal </w:t>
      </w:r>
      <w:r w:rsidR="00DB5CC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comune di </w:t>
      </w:r>
      <w:r w:rsidR="007B5E46">
        <w:rPr>
          <w:rFonts w:ascii="Bodoni MT" w:eastAsia="Times New Roman" w:hAnsi="Bodoni MT" w:cs="Times New Roman"/>
          <w:sz w:val="24"/>
          <w:szCs w:val="24"/>
          <w:lang w:eastAsia="it-IT"/>
        </w:rPr>
        <w:t>Pistoia</w:t>
      </w:r>
      <w:r w:rsidR="00DB5CC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ed</w:t>
      </w:r>
      <w:r w:rsidR="00DB5CC8" w:rsidRPr="00542E60">
        <w:t xml:space="preserve"> </w:t>
      </w:r>
      <w:r w:rsidR="00DB5CC8" w:rsidRPr="00542E60">
        <w:rPr>
          <w:rFonts w:ascii="Bodoni MT" w:eastAsia="Times New Roman" w:hAnsi="Bodoni MT" w:cs="Times New Roman"/>
          <w:sz w:val="24"/>
          <w:szCs w:val="24"/>
          <w:lang w:eastAsia="it-IT"/>
        </w:rPr>
        <w:t>inoltrata dal Consiglio delle autonomie locali con nota</w:t>
      </w:r>
      <w:r w:rsidR="00DB5CC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prot. n. </w:t>
      </w:r>
      <w:r w:rsidR="007B5E46">
        <w:rPr>
          <w:rFonts w:ascii="Bodoni MT" w:eastAsia="Times New Roman" w:hAnsi="Bodoni MT" w:cs="Times New Roman"/>
          <w:sz w:val="24"/>
          <w:szCs w:val="24"/>
          <w:lang w:eastAsia="it-IT"/>
        </w:rPr>
        <w:t>34</w:t>
      </w:r>
      <w:r w:rsidR="00DB5CC8" w:rsidRPr="00BE6C6D">
        <w:rPr>
          <w:rFonts w:ascii="Bodoni MT" w:eastAsia="Times New Roman" w:hAnsi="Bodoni MT" w:cs="Times New Roman"/>
          <w:sz w:val="24"/>
          <w:szCs w:val="24"/>
          <w:lang w:eastAsia="it-IT"/>
        </w:rPr>
        <w:t>9</w:t>
      </w:r>
      <w:r w:rsidR="007B5E46">
        <w:rPr>
          <w:rFonts w:ascii="Bodoni MT" w:eastAsia="Times New Roman" w:hAnsi="Bodoni MT" w:cs="Times New Roman"/>
          <w:sz w:val="24"/>
          <w:szCs w:val="24"/>
          <w:lang w:eastAsia="it-IT"/>
        </w:rPr>
        <w:t>17</w:t>
      </w:r>
      <w:r w:rsidR="00DB5CC8" w:rsidRPr="00BE6C6D">
        <w:rPr>
          <w:rFonts w:ascii="Bodoni MT" w:eastAsia="Times New Roman" w:hAnsi="Bodoni MT" w:cs="Times New Roman"/>
          <w:sz w:val="24"/>
          <w:szCs w:val="24"/>
          <w:lang w:eastAsia="it-IT"/>
        </w:rPr>
        <w:t>/1.13.9</w:t>
      </w:r>
      <w:r w:rsidR="00DB5CC8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DB5CC8" w:rsidRPr="00426926" w:rsidRDefault="00DB5CC8" w:rsidP="00DB5CC8">
      <w:pPr>
        <w:tabs>
          <w:tab w:val="left" w:pos="8364"/>
        </w:tabs>
        <w:spacing w:before="120" w:after="120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Copia della presente deliberazione è trasmessa al </w:t>
      </w:r>
      <w:r w:rsidRPr="00404B5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Presidente del Consiglio delle autonomie locali della Regione Toscana, e, per conoscenza, al Sindaco del comune di </w:t>
      </w:r>
      <w:r w:rsidR="007B5E46">
        <w:rPr>
          <w:rFonts w:ascii="Bodoni MT" w:eastAsia="Times New Roman" w:hAnsi="Bodoni MT" w:cs="Times New Roman"/>
          <w:sz w:val="24"/>
          <w:szCs w:val="24"/>
          <w:lang w:eastAsia="it-IT"/>
        </w:rPr>
        <w:t>Pistoia</w:t>
      </w:r>
      <w:r w:rsidRPr="00EC7D6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Pr="00404B5E">
        <w:rPr>
          <w:rFonts w:ascii="Bodoni MT" w:eastAsia="Times New Roman" w:hAnsi="Bodoni MT" w:cs="Times New Roman"/>
          <w:sz w:val="24"/>
          <w:szCs w:val="24"/>
          <w:lang w:eastAsia="it-IT"/>
        </w:rPr>
        <w:t>e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d</w:t>
      </w:r>
      <w:r w:rsidRPr="00404B5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al Presidente del relativo Consiglio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DB5CC8" w:rsidRPr="00426926" w:rsidRDefault="00DB5CC8" w:rsidP="00DB5CC8">
      <w:pPr>
        <w:ind w:left="0" w:firstLine="0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Firenze,</w:t>
      </w:r>
      <w:r w:rsidR="00F04AC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26 gennaio 2016</w:t>
      </w:r>
    </w:p>
    <w:p w:rsidR="00DB5CC8" w:rsidRPr="00426926" w:rsidRDefault="00DB5CC8" w:rsidP="00DB5CC8">
      <w:pPr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DB5CC8" w:rsidRPr="00426926" w:rsidRDefault="00DB5CC8" w:rsidP="00DB5CC8">
      <w:pPr>
        <w:spacing w:line="240" w:lineRule="auto"/>
        <w:ind w:left="0" w:firstLine="56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L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’estensore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EF6BB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EF6BB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EF6BB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EF6BB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EF6BB0">
        <w:rPr>
          <w:rFonts w:ascii="Bodoni MT" w:eastAsia="Times New Roman" w:hAnsi="Bodoni MT" w:cs="Times New Roman"/>
          <w:sz w:val="24"/>
          <w:szCs w:val="24"/>
          <w:lang w:eastAsia="it-IT"/>
        </w:rPr>
        <w:tab/>
        <w:t xml:space="preserve">  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Il presidente </w:t>
      </w:r>
    </w:p>
    <w:p w:rsidR="00DB5CC8" w:rsidRPr="00426926" w:rsidRDefault="00A900BC" w:rsidP="00DB5CC8">
      <w:pPr>
        <w:spacing w:line="240" w:lineRule="auto"/>
        <w:ind w:left="0" w:firstLine="0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f.to </w:t>
      </w:r>
      <w:r w:rsidR="0012482A">
        <w:rPr>
          <w:rFonts w:ascii="Bodoni MT" w:eastAsia="Times New Roman" w:hAnsi="Bodoni MT" w:cs="Times New Roman"/>
          <w:sz w:val="24"/>
          <w:szCs w:val="24"/>
          <w:lang w:eastAsia="it-IT"/>
        </w:rPr>
        <w:t>Maria Annunziata Rucireta</w:t>
      </w:r>
      <w:r w:rsidR="0012482A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12482A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7B5E4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7B5E4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     f.to </w:t>
      </w:r>
      <w:r w:rsidR="00DB5CC8">
        <w:rPr>
          <w:rFonts w:ascii="Bodoni MT" w:eastAsia="Times New Roman" w:hAnsi="Bodoni MT" w:cs="Times New Roman"/>
          <w:sz w:val="24"/>
          <w:szCs w:val="24"/>
          <w:lang w:eastAsia="it-IT"/>
        </w:rPr>
        <w:t>Roberto Tabbita</w:t>
      </w:r>
    </w:p>
    <w:p w:rsidR="00DB5CC8" w:rsidRDefault="00DB5CC8" w:rsidP="00DB5CC8">
      <w:pPr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DB5CC8" w:rsidRPr="00426926" w:rsidRDefault="00DB5CC8" w:rsidP="00DB5CC8">
      <w:pPr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DB5CC8" w:rsidRPr="00426926" w:rsidRDefault="00DB5CC8" w:rsidP="00DB5CC8">
      <w:pPr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DB5CC8" w:rsidRPr="00426926" w:rsidRDefault="00DB5CC8" w:rsidP="00DB5CC8">
      <w:pPr>
        <w:ind w:left="0" w:firstLine="0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 xml:space="preserve">Depositata in Segreteria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il </w:t>
      </w:r>
      <w:r w:rsidR="00A900BC">
        <w:rPr>
          <w:rFonts w:ascii="Bodoni MT" w:eastAsia="Times New Roman" w:hAnsi="Bodoni MT" w:cs="Times New Roman"/>
          <w:sz w:val="24"/>
          <w:szCs w:val="24"/>
          <w:lang w:eastAsia="it-IT"/>
        </w:rPr>
        <w:t>27 gennaio 2016</w:t>
      </w:r>
    </w:p>
    <w:p w:rsidR="00DB5CC8" w:rsidRPr="00426926" w:rsidRDefault="00DB5CC8" w:rsidP="00DB5CC8">
      <w:pPr>
        <w:spacing w:line="240" w:lineRule="auto"/>
        <w:ind w:left="0" w:firstLine="0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Il funzionario preposto al Servizio di supporto </w:t>
      </w:r>
    </w:p>
    <w:p w:rsidR="00DB5CC8" w:rsidRPr="00426926" w:rsidRDefault="00A900BC" w:rsidP="00EF6BB0">
      <w:pPr>
        <w:spacing w:after="200" w:line="276" w:lineRule="auto"/>
        <w:ind w:firstLine="707"/>
        <w:jc w:val="left"/>
        <w:rPr>
          <w:rFonts w:ascii="Bodoni MT" w:eastAsia="Calibri" w:hAnsi="Bodoni MT" w:cs="Times New Roman"/>
          <w:sz w:val="24"/>
          <w:szCs w:val="24"/>
        </w:rPr>
      </w:pPr>
      <w:r>
        <w:rPr>
          <w:rFonts w:ascii="Bodoni MT" w:eastAsia="Calibri" w:hAnsi="Bodoni MT" w:cs="Times New Roman"/>
          <w:sz w:val="24"/>
          <w:szCs w:val="24"/>
        </w:rPr>
        <w:t xml:space="preserve">f.to </w:t>
      </w:r>
      <w:r w:rsidR="007B5E46">
        <w:rPr>
          <w:rFonts w:ascii="Bodoni MT" w:eastAsia="Calibri" w:hAnsi="Bodoni MT" w:cs="Times New Roman"/>
          <w:sz w:val="24"/>
          <w:szCs w:val="24"/>
        </w:rPr>
        <w:t>Claudio Felli</w:t>
      </w:r>
    </w:p>
    <w:p w:rsidR="0046162B" w:rsidRDefault="0046162B"/>
    <w:sectPr w:rsidR="0046162B" w:rsidSect="00510113"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D56" w:rsidRDefault="00D35D56">
      <w:pPr>
        <w:spacing w:line="240" w:lineRule="auto"/>
      </w:pPr>
      <w:r>
        <w:separator/>
      </w:r>
    </w:p>
  </w:endnote>
  <w:endnote w:type="continuationSeparator" w:id="0">
    <w:p w:rsidR="00D35D56" w:rsidRDefault="00D35D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">
    <w:altName w:val="Sitka Small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1020621"/>
      <w:docPartObj>
        <w:docPartGallery w:val="Page Numbers (Bottom of Page)"/>
        <w:docPartUnique/>
      </w:docPartObj>
    </w:sdtPr>
    <w:sdtEndPr>
      <w:rPr>
        <w:rFonts w:ascii="Bodoni MT" w:hAnsi="Bodoni MT"/>
        <w:sz w:val="20"/>
        <w:szCs w:val="20"/>
      </w:rPr>
    </w:sdtEndPr>
    <w:sdtContent>
      <w:p w:rsidR="00510113" w:rsidRPr="003456D5" w:rsidRDefault="00510113">
        <w:pPr>
          <w:pStyle w:val="Pidipagina"/>
          <w:jc w:val="center"/>
          <w:rPr>
            <w:rFonts w:ascii="Bodoni MT" w:hAnsi="Bodoni MT"/>
            <w:sz w:val="20"/>
            <w:szCs w:val="20"/>
          </w:rPr>
        </w:pPr>
        <w:r w:rsidRPr="003456D5">
          <w:rPr>
            <w:rFonts w:ascii="Bodoni MT" w:hAnsi="Bodoni MT"/>
            <w:sz w:val="20"/>
            <w:szCs w:val="20"/>
          </w:rPr>
          <w:fldChar w:fldCharType="begin"/>
        </w:r>
        <w:r w:rsidRPr="003456D5">
          <w:rPr>
            <w:rFonts w:ascii="Bodoni MT" w:hAnsi="Bodoni MT"/>
            <w:sz w:val="20"/>
            <w:szCs w:val="20"/>
          </w:rPr>
          <w:instrText>PAGE   \* MERGEFORMAT</w:instrText>
        </w:r>
        <w:r w:rsidRPr="003456D5">
          <w:rPr>
            <w:rFonts w:ascii="Bodoni MT" w:hAnsi="Bodoni MT"/>
            <w:sz w:val="20"/>
            <w:szCs w:val="20"/>
          </w:rPr>
          <w:fldChar w:fldCharType="separate"/>
        </w:r>
        <w:r w:rsidR="000C294A">
          <w:rPr>
            <w:rFonts w:ascii="Bodoni MT" w:hAnsi="Bodoni MT"/>
            <w:noProof/>
            <w:sz w:val="20"/>
            <w:szCs w:val="20"/>
          </w:rPr>
          <w:t>1</w:t>
        </w:r>
        <w:r w:rsidRPr="003456D5">
          <w:rPr>
            <w:rFonts w:ascii="Bodoni MT" w:hAnsi="Bodoni MT"/>
            <w:sz w:val="20"/>
            <w:szCs w:val="20"/>
          </w:rPr>
          <w:fldChar w:fldCharType="end"/>
        </w:r>
      </w:p>
    </w:sdtContent>
  </w:sdt>
  <w:p w:rsidR="00510113" w:rsidRDefault="0051011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D56" w:rsidRDefault="00D35D56">
      <w:pPr>
        <w:spacing w:line="240" w:lineRule="auto"/>
      </w:pPr>
      <w:r>
        <w:separator/>
      </w:r>
    </w:p>
  </w:footnote>
  <w:footnote w:type="continuationSeparator" w:id="0">
    <w:p w:rsidR="00D35D56" w:rsidRDefault="00D35D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4AC5"/>
    <w:multiLevelType w:val="hybridMultilevel"/>
    <w:tmpl w:val="F69683C8"/>
    <w:lvl w:ilvl="0" w:tplc="B85074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7"/>
    <w:rsid w:val="00034D26"/>
    <w:rsid w:val="000442C4"/>
    <w:rsid w:val="000C294A"/>
    <w:rsid w:val="0012482A"/>
    <w:rsid w:val="00192CEF"/>
    <w:rsid w:val="001B3557"/>
    <w:rsid w:val="001C49CF"/>
    <w:rsid w:val="0025371B"/>
    <w:rsid w:val="00314933"/>
    <w:rsid w:val="00314F46"/>
    <w:rsid w:val="0036385B"/>
    <w:rsid w:val="0039612F"/>
    <w:rsid w:val="003A7D65"/>
    <w:rsid w:val="0046162B"/>
    <w:rsid w:val="00483F5D"/>
    <w:rsid w:val="004D434E"/>
    <w:rsid w:val="00510113"/>
    <w:rsid w:val="00544341"/>
    <w:rsid w:val="005A43A8"/>
    <w:rsid w:val="005D4014"/>
    <w:rsid w:val="006F3285"/>
    <w:rsid w:val="007B5E46"/>
    <w:rsid w:val="007C7936"/>
    <w:rsid w:val="00837902"/>
    <w:rsid w:val="00856849"/>
    <w:rsid w:val="0088523A"/>
    <w:rsid w:val="008C1EDF"/>
    <w:rsid w:val="008F0677"/>
    <w:rsid w:val="008F5E02"/>
    <w:rsid w:val="00900077"/>
    <w:rsid w:val="009165BE"/>
    <w:rsid w:val="009A3D1E"/>
    <w:rsid w:val="009B6755"/>
    <w:rsid w:val="00A76A46"/>
    <w:rsid w:val="00A900BC"/>
    <w:rsid w:val="00B74972"/>
    <w:rsid w:val="00BF573B"/>
    <w:rsid w:val="00C749F2"/>
    <w:rsid w:val="00D35D56"/>
    <w:rsid w:val="00D75BB0"/>
    <w:rsid w:val="00DB5CC8"/>
    <w:rsid w:val="00E40A8A"/>
    <w:rsid w:val="00ED0C57"/>
    <w:rsid w:val="00EE6C0F"/>
    <w:rsid w:val="00EF6BB0"/>
    <w:rsid w:val="00F04ACA"/>
    <w:rsid w:val="00F0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9F122-0641-4BF2-A935-E1B6E572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5CC8"/>
    <w:pPr>
      <w:spacing w:after="0" w:line="360" w:lineRule="auto"/>
      <w:ind w:left="709" w:right="96" w:firstLine="284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B5CC8"/>
    <w:pPr>
      <w:tabs>
        <w:tab w:val="center" w:pos="4819"/>
        <w:tab w:val="right" w:pos="9638"/>
      </w:tabs>
      <w:spacing w:line="240" w:lineRule="auto"/>
      <w:jc w:val="left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5CC8"/>
  </w:style>
  <w:style w:type="paragraph" w:styleId="Paragrafoelenco">
    <w:name w:val="List Paragraph"/>
    <w:basedOn w:val="Normale"/>
    <w:uiPriority w:val="34"/>
    <w:qFormat/>
    <w:rsid w:val="00DB5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Corte dei Conti</Company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Antonio</dc:creator>
  <cp:keywords/>
  <dc:description/>
  <cp:lastModifiedBy>Croppi Simona</cp:lastModifiedBy>
  <cp:revision>2</cp:revision>
  <cp:lastPrinted>2016-01-18T18:44:00Z</cp:lastPrinted>
  <dcterms:created xsi:type="dcterms:W3CDTF">2016-01-27T09:25:00Z</dcterms:created>
  <dcterms:modified xsi:type="dcterms:W3CDTF">2016-01-27T09:25:00Z</dcterms:modified>
</cp:coreProperties>
</file>