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A4" w:rsidRDefault="006439A4" w:rsidP="006439A4">
      <w:pPr>
        <w:spacing w:line="360" w:lineRule="auto"/>
        <w:ind w:right="98"/>
        <w:jc w:val="both"/>
        <w:rPr>
          <w:rFonts w:ascii="Verdana" w:hAnsi="Verdana"/>
          <w:sz w:val="20"/>
          <w:szCs w:val="20"/>
        </w:rPr>
      </w:pPr>
      <w:bookmarkStart w:id="0" w:name="_GoBack"/>
      <w:bookmarkEnd w:id="0"/>
      <w:r>
        <w:rPr>
          <w:rFonts w:ascii="Verdana" w:hAnsi="Verdana"/>
          <w:sz w:val="20"/>
          <w:szCs w:val="20"/>
        </w:rPr>
        <w:t>Del. n. 8/2014/PAR</w:t>
      </w:r>
    </w:p>
    <w:p w:rsidR="006439A4" w:rsidRDefault="006439A4" w:rsidP="006439A4">
      <w:pPr>
        <w:spacing w:line="360" w:lineRule="auto"/>
        <w:ind w:left="180" w:right="98" w:firstLine="540"/>
        <w:jc w:val="center"/>
        <w:rPr>
          <w:rFonts w:ascii="Verdana" w:hAnsi="Verdana"/>
          <w:sz w:val="20"/>
          <w:szCs w:val="20"/>
        </w:rPr>
      </w:pPr>
      <w:r>
        <w:rPr>
          <w:rFonts w:ascii="Verdana" w:hAnsi="Verdana"/>
          <w:sz w:val="20"/>
          <w:szCs w:val="20"/>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4pt;height:72.6pt" o:ole="">
            <v:imagedata r:id="rId7" o:title=""/>
          </v:shape>
          <o:OLEObject Type="Embed" ProgID="Word.Picture.8" ShapeID="_x0000_i1025" DrawAspect="Content" ObjectID="_1457501255" r:id="rId8"/>
        </w:object>
      </w:r>
    </w:p>
    <w:p w:rsidR="006439A4" w:rsidRDefault="006439A4" w:rsidP="006439A4">
      <w:pPr>
        <w:spacing w:line="360" w:lineRule="auto"/>
        <w:ind w:left="2293" w:right="96" w:firstLine="539"/>
        <w:rPr>
          <w:rFonts w:ascii="Verdana" w:hAnsi="Verdana"/>
          <w:sz w:val="20"/>
          <w:szCs w:val="20"/>
        </w:rPr>
      </w:pPr>
      <w:r>
        <w:rPr>
          <w:rFonts w:ascii="Verdana" w:hAnsi="Verdana"/>
          <w:sz w:val="20"/>
          <w:szCs w:val="20"/>
        </w:rPr>
        <w:t xml:space="preserve">Sezione Regionale di Controllo per </w:t>
      </w:r>
      <w:smartTag w:uri="urn:schemas-microsoft-com:office:smarttags" w:element="PersonName">
        <w:smartTagPr>
          <w:attr w:name="ProductID" w:val="la Toscana"/>
        </w:smartTagPr>
        <w:r>
          <w:rPr>
            <w:rFonts w:ascii="Verdana" w:hAnsi="Verdana"/>
            <w:sz w:val="20"/>
            <w:szCs w:val="20"/>
          </w:rPr>
          <w:t>la Toscana</w:t>
        </w:r>
      </w:smartTag>
    </w:p>
    <w:p w:rsidR="006439A4" w:rsidRDefault="006439A4" w:rsidP="006439A4">
      <w:pPr>
        <w:spacing w:line="360" w:lineRule="auto"/>
        <w:ind w:left="3000" w:right="96" w:firstLine="539"/>
        <w:rPr>
          <w:rFonts w:ascii="Verdana" w:hAnsi="Verdana"/>
          <w:sz w:val="20"/>
          <w:szCs w:val="20"/>
        </w:rPr>
      </w:pPr>
      <w:r>
        <w:rPr>
          <w:rFonts w:ascii="Verdana" w:hAnsi="Verdana"/>
          <w:sz w:val="20"/>
          <w:szCs w:val="20"/>
        </w:rPr>
        <w:t>composta dai magistrati:</w:t>
      </w:r>
    </w:p>
    <w:p w:rsidR="006439A4" w:rsidRDefault="006439A4" w:rsidP="006439A4">
      <w:pPr>
        <w:spacing w:line="360" w:lineRule="auto"/>
        <w:ind w:right="98"/>
        <w:jc w:val="both"/>
        <w:rPr>
          <w:rFonts w:ascii="Verdana" w:hAnsi="Verdana"/>
          <w:sz w:val="20"/>
          <w:szCs w:val="20"/>
        </w:rPr>
      </w:pPr>
    </w:p>
    <w:p w:rsidR="006439A4" w:rsidRDefault="006439A4" w:rsidP="006439A4">
      <w:pPr>
        <w:spacing w:line="360" w:lineRule="auto"/>
        <w:ind w:left="720" w:right="98"/>
        <w:jc w:val="both"/>
        <w:rPr>
          <w:rFonts w:ascii="Verdana" w:hAnsi="Verdana"/>
          <w:sz w:val="20"/>
          <w:szCs w:val="20"/>
        </w:rPr>
      </w:pPr>
      <w:r>
        <w:rPr>
          <w:rFonts w:ascii="Verdana" w:hAnsi="Verdana"/>
          <w:sz w:val="20"/>
          <w:szCs w:val="20"/>
        </w:rPr>
        <w:t>Gaetano D’AURIA</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presidente</w:t>
      </w:r>
    </w:p>
    <w:p w:rsidR="006439A4" w:rsidRDefault="006439A4" w:rsidP="006439A4">
      <w:pPr>
        <w:spacing w:line="360" w:lineRule="auto"/>
        <w:ind w:left="720" w:right="98"/>
        <w:jc w:val="both"/>
        <w:rPr>
          <w:rFonts w:ascii="Verdana" w:hAnsi="Verdana"/>
          <w:sz w:val="20"/>
          <w:szCs w:val="20"/>
        </w:rPr>
      </w:pPr>
      <w:r>
        <w:rPr>
          <w:rFonts w:ascii="Verdana" w:hAnsi="Verdana"/>
          <w:sz w:val="20"/>
          <w:szCs w:val="20"/>
        </w:rPr>
        <w:t>Maria Annunziata RUCIRETA</w:t>
      </w:r>
      <w:r>
        <w:rPr>
          <w:rFonts w:ascii="Verdana" w:hAnsi="Verdana"/>
          <w:sz w:val="20"/>
          <w:szCs w:val="20"/>
        </w:rPr>
        <w:tab/>
      </w:r>
      <w:r>
        <w:rPr>
          <w:rFonts w:ascii="Verdana" w:hAnsi="Verdana"/>
          <w:sz w:val="20"/>
          <w:szCs w:val="20"/>
        </w:rPr>
        <w:tab/>
      </w:r>
      <w:r>
        <w:rPr>
          <w:rFonts w:ascii="Verdana" w:hAnsi="Verdana"/>
          <w:sz w:val="20"/>
          <w:szCs w:val="20"/>
        </w:rPr>
        <w:tab/>
        <w:t>consigliere</w:t>
      </w:r>
    </w:p>
    <w:p w:rsidR="006439A4" w:rsidRDefault="006439A4" w:rsidP="006439A4">
      <w:pPr>
        <w:spacing w:line="360" w:lineRule="auto"/>
        <w:ind w:left="720" w:right="98"/>
        <w:jc w:val="both"/>
        <w:rPr>
          <w:rFonts w:ascii="Verdana" w:hAnsi="Verdana"/>
          <w:sz w:val="20"/>
          <w:szCs w:val="20"/>
        </w:rPr>
      </w:pPr>
      <w:r>
        <w:rPr>
          <w:rFonts w:ascii="Verdana" w:hAnsi="Verdana"/>
          <w:sz w:val="20"/>
          <w:szCs w:val="20"/>
        </w:rPr>
        <w:t>Paolo PELUFFO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6439A4" w:rsidRDefault="006439A4" w:rsidP="006439A4">
      <w:pPr>
        <w:spacing w:line="360" w:lineRule="auto"/>
        <w:ind w:left="720" w:right="98"/>
        <w:jc w:val="both"/>
        <w:rPr>
          <w:rFonts w:ascii="Verdana" w:hAnsi="Verdana"/>
          <w:sz w:val="20"/>
          <w:szCs w:val="20"/>
        </w:rPr>
      </w:pPr>
      <w:r>
        <w:rPr>
          <w:rFonts w:ascii="Verdana" w:hAnsi="Verdana"/>
          <w:sz w:val="20"/>
          <w:szCs w:val="20"/>
        </w:rPr>
        <w:t>Nicola BONTEMPO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6439A4" w:rsidRDefault="006439A4" w:rsidP="006439A4">
      <w:pPr>
        <w:spacing w:line="360" w:lineRule="auto"/>
        <w:ind w:left="720" w:right="98"/>
        <w:jc w:val="both"/>
        <w:rPr>
          <w:rFonts w:ascii="Verdana" w:hAnsi="Verdana"/>
          <w:sz w:val="20"/>
          <w:szCs w:val="20"/>
        </w:rPr>
      </w:pPr>
      <w:r>
        <w:rPr>
          <w:rFonts w:ascii="Verdana" w:hAnsi="Verdana"/>
          <w:sz w:val="20"/>
          <w:szCs w:val="20"/>
        </w:rPr>
        <w:t>Emilia TRISCIUOGLIO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6439A4" w:rsidRDefault="006439A4" w:rsidP="006439A4">
      <w:pPr>
        <w:spacing w:line="360" w:lineRule="auto"/>
        <w:ind w:left="720" w:right="98"/>
        <w:jc w:val="both"/>
        <w:rPr>
          <w:rFonts w:ascii="Verdana" w:hAnsi="Verdana"/>
          <w:sz w:val="20"/>
          <w:szCs w:val="20"/>
        </w:rPr>
      </w:pPr>
      <w:r>
        <w:rPr>
          <w:rFonts w:ascii="Verdana" w:hAnsi="Verdana"/>
          <w:sz w:val="20"/>
          <w:szCs w:val="20"/>
        </w:rPr>
        <w:t>Laura D’AMBROSIO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6439A4" w:rsidRDefault="006439A4" w:rsidP="006439A4">
      <w:pPr>
        <w:spacing w:line="360" w:lineRule="auto"/>
        <w:ind w:left="720" w:right="98"/>
        <w:jc w:val="both"/>
        <w:rPr>
          <w:rFonts w:ascii="Verdana" w:hAnsi="Verdana"/>
          <w:sz w:val="20"/>
          <w:szCs w:val="20"/>
        </w:rPr>
      </w:pPr>
      <w:r>
        <w:rPr>
          <w:rFonts w:ascii="Verdana" w:hAnsi="Verdana"/>
          <w:sz w:val="20"/>
          <w:szCs w:val="20"/>
        </w:rPr>
        <w:t>Marco BONCOMPAGNI</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 relatore</w:t>
      </w:r>
    </w:p>
    <w:p w:rsidR="006439A4" w:rsidRDefault="006439A4" w:rsidP="006439A4">
      <w:pPr>
        <w:spacing w:line="360" w:lineRule="auto"/>
        <w:jc w:val="both"/>
        <w:rPr>
          <w:rFonts w:ascii="Verdana" w:hAnsi="Verdana"/>
          <w:sz w:val="20"/>
          <w:szCs w:val="20"/>
        </w:rPr>
      </w:pPr>
    </w:p>
    <w:p w:rsidR="006439A4" w:rsidRDefault="006439A4" w:rsidP="006439A4">
      <w:pPr>
        <w:spacing w:line="360" w:lineRule="auto"/>
        <w:ind w:firstLine="708"/>
        <w:jc w:val="both"/>
        <w:rPr>
          <w:rFonts w:ascii="Verdana" w:hAnsi="Verdana"/>
          <w:sz w:val="20"/>
          <w:szCs w:val="20"/>
        </w:rPr>
      </w:pPr>
    </w:p>
    <w:p w:rsidR="006439A4" w:rsidRDefault="006439A4" w:rsidP="006439A4">
      <w:pPr>
        <w:spacing w:before="120" w:after="120" w:line="360" w:lineRule="auto"/>
        <w:ind w:firstLine="708"/>
        <w:jc w:val="both"/>
        <w:rPr>
          <w:rFonts w:ascii="Verdana" w:hAnsi="Verdana"/>
          <w:sz w:val="20"/>
          <w:szCs w:val="20"/>
        </w:rPr>
      </w:pPr>
      <w:r>
        <w:rPr>
          <w:rFonts w:ascii="Verdana" w:hAnsi="Verdana"/>
          <w:sz w:val="20"/>
          <w:szCs w:val="20"/>
        </w:rPr>
        <w:t>VISTO l’art. 100, comma 2, della Costituzione;</w:t>
      </w:r>
    </w:p>
    <w:p w:rsidR="006439A4" w:rsidRDefault="006439A4" w:rsidP="006439A4">
      <w:pPr>
        <w:spacing w:before="120" w:after="120" w:line="360" w:lineRule="auto"/>
        <w:ind w:firstLine="709"/>
        <w:jc w:val="both"/>
        <w:rPr>
          <w:rFonts w:ascii="Verdana" w:hAnsi="Verdana"/>
          <w:sz w:val="20"/>
          <w:szCs w:val="20"/>
        </w:rPr>
      </w:pPr>
      <w:r>
        <w:rPr>
          <w:rFonts w:ascii="Verdana" w:hAnsi="Verdana"/>
          <w:sz w:val="20"/>
          <w:szCs w:val="20"/>
        </w:rPr>
        <w:t xml:space="preserve">VISTO il testo unico delle leggi sulla Corte dei conti, approvato con </w:t>
      </w:r>
      <w:proofErr w:type="spellStart"/>
      <w:r>
        <w:rPr>
          <w:rFonts w:ascii="Verdana" w:hAnsi="Verdana"/>
          <w:sz w:val="20"/>
          <w:szCs w:val="20"/>
        </w:rPr>
        <w:t>r.d.</w:t>
      </w:r>
      <w:proofErr w:type="spellEnd"/>
      <w:r>
        <w:rPr>
          <w:rFonts w:ascii="Verdana" w:hAnsi="Verdana"/>
          <w:sz w:val="20"/>
          <w:szCs w:val="20"/>
        </w:rPr>
        <w:t xml:space="preserve"> </w:t>
      </w:r>
      <w:smartTag w:uri="urn:schemas-microsoft-com:office:smarttags" w:element="date">
        <w:smartTagPr>
          <w:attr w:name="ls" w:val="trans"/>
          <w:attr w:name="Month" w:val="7"/>
          <w:attr w:name="Day" w:val="12"/>
          <w:attr w:name="Year" w:val="19"/>
        </w:smartTagPr>
        <w:r>
          <w:rPr>
            <w:rFonts w:ascii="Verdana" w:hAnsi="Verdana"/>
            <w:sz w:val="20"/>
            <w:szCs w:val="20"/>
          </w:rPr>
          <w:t>12 luglio 19</w:t>
        </w:r>
      </w:smartTag>
      <w:r>
        <w:rPr>
          <w:rFonts w:ascii="Verdana" w:hAnsi="Verdana"/>
          <w:sz w:val="20"/>
          <w:szCs w:val="20"/>
        </w:rPr>
        <w:t>34, n. 1214, e successive modificazioni;</w:t>
      </w:r>
    </w:p>
    <w:p w:rsidR="006439A4" w:rsidRDefault="006439A4" w:rsidP="006439A4">
      <w:pPr>
        <w:spacing w:before="120" w:after="120" w:line="360" w:lineRule="auto"/>
        <w:ind w:firstLine="709"/>
        <w:jc w:val="both"/>
        <w:rPr>
          <w:rFonts w:ascii="Verdana" w:hAnsi="Verdana"/>
          <w:sz w:val="20"/>
          <w:szCs w:val="20"/>
        </w:rPr>
      </w:pPr>
      <w:r>
        <w:rPr>
          <w:rFonts w:ascii="Verdana" w:hAnsi="Verdana"/>
          <w:sz w:val="20"/>
          <w:szCs w:val="20"/>
        </w:rPr>
        <w:t xml:space="preserve">VISTA la legge </w:t>
      </w:r>
      <w:smartTag w:uri="urn:schemas-microsoft-com:office:smarttags" w:element="date">
        <w:smartTagPr>
          <w:attr w:name="ls" w:val="trans"/>
          <w:attr w:name="Month" w:val="1"/>
          <w:attr w:name="Day" w:val="14"/>
          <w:attr w:name="Year" w:val="1994"/>
        </w:smartTagPr>
        <w:r>
          <w:rPr>
            <w:rFonts w:ascii="Verdana" w:hAnsi="Verdana"/>
            <w:sz w:val="20"/>
            <w:szCs w:val="20"/>
          </w:rPr>
          <w:t>14 gennaio 1994</w:t>
        </w:r>
      </w:smartTag>
      <w:r>
        <w:rPr>
          <w:rFonts w:ascii="Verdana" w:hAnsi="Verdana"/>
          <w:sz w:val="20"/>
          <w:szCs w:val="20"/>
        </w:rPr>
        <w:t xml:space="preserve">, n. 20, recante disposizioni in materia di giurisdizione e controllo della Corte dei Conti, e successive modificazioni; </w:t>
      </w:r>
    </w:p>
    <w:p w:rsidR="006439A4" w:rsidRDefault="006439A4" w:rsidP="006439A4">
      <w:pPr>
        <w:spacing w:before="120" w:after="120" w:line="360" w:lineRule="auto"/>
        <w:ind w:firstLine="709"/>
        <w:jc w:val="both"/>
        <w:rPr>
          <w:rFonts w:ascii="Verdana" w:hAnsi="Verdana"/>
          <w:sz w:val="20"/>
          <w:szCs w:val="20"/>
        </w:rPr>
      </w:pPr>
      <w:r>
        <w:rPr>
          <w:rFonts w:ascii="Verdana" w:hAnsi="Verdana"/>
          <w:sz w:val="20"/>
          <w:szCs w:val="20"/>
        </w:rPr>
        <w:t xml:space="preserve">VISTA la legge </w:t>
      </w:r>
      <w:smartTag w:uri="urn:schemas-microsoft-com:office:smarttags" w:element="date">
        <w:smartTagPr>
          <w:attr w:name="ls" w:val="trans"/>
          <w:attr w:name="Month" w:val="6"/>
          <w:attr w:name="Day" w:val="5"/>
          <w:attr w:name="Year" w:val="2003"/>
        </w:smartTagPr>
        <w:r>
          <w:rPr>
            <w:rFonts w:ascii="Verdana" w:hAnsi="Verdana"/>
            <w:sz w:val="20"/>
            <w:szCs w:val="20"/>
          </w:rPr>
          <w:t>5 giugno 2003</w:t>
        </w:r>
      </w:smartTag>
      <w:r>
        <w:rPr>
          <w:rFonts w:ascii="Verdana" w:hAnsi="Verdana"/>
          <w:sz w:val="20"/>
          <w:szCs w:val="20"/>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Pr>
            <w:rFonts w:ascii="Verdana" w:hAnsi="Verdana"/>
            <w:sz w:val="20"/>
            <w:szCs w:val="20"/>
          </w:rPr>
          <w:t>18 ottobre 2001</w:t>
        </w:r>
      </w:smartTag>
      <w:r>
        <w:rPr>
          <w:rFonts w:ascii="Verdana" w:hAnsi="Verdana"/>
          <w:sz w:val="20"/>
          <w:szCs w:val="20"/>
        </w:rPr>
        <w:t>, n. 3;</w:t>
      </w:r>
    </w:p>
    <w:p w:rsidR="006439A4" w:rsidRDefault="006439A4" w:rsidP="006439A4">
      <w:pPr>
        <w:pStyle w:val="Rientrocorpodeltesto"/>
        <w:spacing w:before="120" w:line="360" w:lineRule="auto"/>
        <w:ind w:left="0" w:firstLine="708"/>
        <w:jc w:val="both"/>
        <w:rPr>
          <w:rFonts w:ascii="Verdana" w:hAnsi="Verdana"/>
          <w:sz w:val="20"/>
          <w:szCs w:val="20"/>
        </w:rPr>
      </w:pPr>
      <w:r>
        <w:rPr>
          <w:rFonts w:ascii="Verdana" w:hAnsi="Verdana"/>
          <w:sz w:val="20"/>
          <w:szCs w:val="20"/>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Pr>
            <w:rFonts w:ascii="Verdana" w:hAnsi="Verdana"/>
            <w:sz w:val="20"/>
            <w:szCs w:val="20"/>
          </w:rPr>
          <w:t>16 giugno 2000</w:t>
        </w:r>
      </w:smartTag>
      <w:r>
        <w:rPr>
          <w:rFonts w:ascii="Verdana" w:hAnsi="Verdana"/>
          <w:sz w:val="20"/>
          <w:szCs w:val="20"/>
        </w:rPr>
        <w:t xml:space="preserve"> e successive modifiche; </w:t>
      </w:r>
    </w:p>
    <w:p w:rsidR="006439A4" w:rsidRDefault="006439A4" w:rsidP="006439A4">
      <w:pPr>
        <w:spacing w:before="120" w:after="120" w:line="360" w:lineRule="auto"/>
        <w:ind w:firstLine="709"/>
        <w:jc w:val="both"/>
        <w:rPr>
          <w:rFonts w:ascii="Verdana" w:hAnsi="Verdana"/>
          <w:sz w:val="20"/>
          <w:szCs w:val="20"/>
        </w:rPr>
      </w:pPr>
      <w:r>
        <w:rPr>
          <w:rFonts w:ascii="Verdana" w:hAnsi="Verdana"/>
          <w:sz w:val="20"/>
          <w:szCs w:val="20"/>
        </w:rPr>
        <w:t xml:space="preserve">VISTA la convenzione stipulata il </w:t>
      </w:r>
      <w:smartTag w:uri="urn:schemas-microsoft-com:office:smarttags" w:element="date">
        <w:smartTagPr>
          <w:attr w:name="ls" w:val="trans"/>
          <w:attr w:name="Month" w:val="6"/>
          <w:attr w:name="Day" w:val="16"/>
          <w:attr w:name="Year" w:val="2006"/>
        </w:smartTagPr>
        <w:r>
          <w:rPr>
            <w:rFonts w:ascii="Verdana" w:hAnsi="Verdana"/>
            <w:sz w:val="20"/>
            <w:szCs w:val="20"/>
          </w:rPr>
          <w:t>16 giugno 2006</w:t>
        </w:r>
      </w:smartTag>
      <w:r>
        <w:rPr>
          <w:rFonts w:ascii="Verdana" w:hAnsi="Verdana"/>
          <w:sz w:val="20"/>
          <w:szCs w:val="20"/>
        </w:rPr>
        <w:t xml:space="preserve"> tra Sezione regionale, Consiglio delle autonomie locali e Giunta regionale Toscana in materia di “ulteriori forme di collaborazione” tra Corte ed autonomie, ai sensi dell’art. 7, comma 8, della citata legge n. 131 del 2003;</w:t>
      </w:r>
    </w:p>
    <w:p w:rsidR="006439A4" w:rsidRDefault="006439A4" w:rsidP="006439A4">
      <w:pPr>
        <w:spacing w:before="120" w:after="120" w:line="360" w:lineRule="auto"/>
        <w:ind w:firstLine="709"/>
        <w:jc w:val="both"/>
        <w:rPr>
          <w:rFonts w:ascii="Verdana" w:hAnsi="Verdana"/>
          <w:sz w:val="20"/>
          <w:szCs w:val="20"/>
        </w:rPr>
      </w:pPr>
      <w:r>
        <w:rPr>
          <w:rFonts w:ascii="Verdana" w:hAnsi="Verdana"/>
          <w:sz w:val="20"/>
          <w:szCs w:val="20"/>
        </w:rPr>
        <w:t xml:space="preserve">UDITO nella camera di consiglio del  2014 il relatore, </w:t>
      </w:r>
      <w:proofErr w:type="spellStart"/>
      <w:r>
        <w:rPr>
          <w:rFonts w:ascii="Verdana" w:hAnsi="Verdana"/>
          <w:sz w:val="20"/>
          <w:szCs w:val="20"/>
        </w:rPr>
        <w:t>Cons</w:t>
      </w:r>
      <w:proofErr w:type="spellEnd"/>
      <w:r>
        <w:rPr>
          <w:rFonts w:ascii="Verdana" w:hAnsi="Verdana"/>
          <w:sz w:val="20"/>
          <w:szCs w:val="20"/>
        </w:rPr>
        <w:t>. Marco Boncompagni;</w:t>
      </w:r>
    </w:p>
    <w:p w:rsidR="006439A4" w:rsidRDefault="006439A4" w:rsidP="006439A4">
      <w:pPr>
        <w:pStyle w:val="Corpotesto"/>
        <w:ind w:left="180" w:right="98" w:firstLine="529"/>
        <w:jc w:val="center"/>
        <w:rPr>
          <w:rFonts w:ascii="Verdana" w:hAnsi="Verdana"/>
          <w:sz w:val="20"/>
          <w:szCs w:val="20"/>
        </w:rPr>
      </w:pPr>
    </w:p>
    <w:p w:rsidR="006439A4" w:rsidRDefault="006439A4" w:rsidP="006439A4">
      <w:pPr>
        <w:pStyle w:val="Corpotesto"/>
        <w:ind w:left="180" w:right="98" w:firstLine="529"/>
        <w:jc w:val="center"/>
        <w:rPr>
          <w:rFonts w:ascii="Verdana" w:hAnsi="Verdana"/>
          <w:sz w:val="20"/>
          <w:szCs w:val="20"/>
        </w:rPr>
      </w:pPr>
      <w:r>
        <w:rPr>
          <w:rFonts w:ascii="Verdana" w:hAnsi="Verdana"/>
          <w:sz w:val="20"/>
          <w:szCs w:val="20"/>
        </w:rPr>
        <w:lastRenderedPageBreak/>
        <w:t>PREMESSO</w:t>
      </w:r>
    </w:p>
    <w:p w:rsidR="006439A4" w:rsidRDefault="006439A4" w:rsidP="006439A4">
      <w:pPr>
        <w:pStyle w:val="Rientrocorpodeltesto"/>
        <w:spacing w:after="0" w:line="360" w:lineRule="auto"/>
        <w:ind w:left="180" w:firstLine="528"/>
        <w:jc w:val="both"/>
        <w:rPr>
          <w:rFonts w:ascii="Verdana" w:hAnsi="Verdana"/>
          <w:sz w:val="20"/>
          <w:szCs w:val="20"/>
        </w:rPr>
      </w:pPr>
    </w:p>
    <w:p w:rsidR="006439A4" w:rsidRDefault="006439A4" w:rsidP="006439A4">
      <w:pPr>
        <w:pStyle w:val="Rientrocorpodeltesto"/>
        <w:spacing w:after="0" w:line="360" w:lineRule="auto"/>
        <w:ind w:left="0" w:firstLine="708"/>
        <w:jc w:val="both"/>
        <w:rPr>
          <w:rFonts w:ascii="Verdana" w:hAnsi="Verdana"/>
          <w:sz w:val="20"/>
          <w:szCs w:val="20"/>
        </w:rPr>
      </w:pPr>
      <w:r>
        <w:rPr>
          <w:rFonts w:ascii="Verdana" w:hAnsi="Verdana"/>
          <w:sz w:val="20"/>
          <w:szCs w:val="20"/>
        </w:rPr>
        <w:t xml:space="preserve">Il Consiglio delle autonomie locali ha inoltrato alla Sezione – con nota </w:t>
      </w:r>
      <w:proofErr w:type="spellStart"/>
      <w:r>
        <w:rPr>
          <w:rFonts w:ascii="Verdana" w:hAnsi="Verdana"/>
          <w:sz w:val="20"/>
          <w:szCs w:val="20"/>
        </w:rPr>
        <w:t>prot</w:t>
      </w:r>
      <w:proofErr w:type="spellEnd"/>
      <w:r>
        <w:rPr>
          <w:rFonts w:ascii="Verdana" w:hAnsi="Verdana"/>
          <w:sz w:val="20"/>
          <w:szCs w:val="20"/>
        </w:rPr>
        <w:t>. n. 21081/1.13.9 del 12 dicembre 2013 – una richiesta di parere, formulata dal Sindaco del Comune di Cecina, avente ad oggetto l’ambito applicativo del divieto di cui all’art. 1, comma 141, della legge 24 dicembre 2012, n. 228 (legge di stabilità 2013), di effettuare spese di ammontare superiore al 20 per cento della corrispondente spesa sostenuta in media negli anni 2010 e 2011 per l’acquisto di mobili e arredi. In particolare, si chiede di conoscere, stante l’esclusione dal limite indicato degli acquisti di mobili ed arredi destinati all’uso scolastico e dei servizi all’infanzia, se tali tipologie di spesa afferenti l’ambito scolastico vadano o meno considerate al fine del computo della spesa sostenuta in media negli esercizi 2010 e 2011.</w:t>
      </w:r>
    </w:p>
    <w:p w:rsidR="006439A4" w:rsidRDefault="006439A4" w:rsidP="006439A4">
      <w:pPr>
        <w:spacing w:line="360" w:lineRule="auto"/>
        <w:jc w:val="center"/>
        <w:rPr>
          <w:rFonts w:ascii="Verdana" w:hAnsi="Verdana"/>
          <w:sz w:val="20"/>
          <w:szCs w:val="20"/>
        </w:rPr>
      </w:pPr>
    </w:p>
    <w:p w:rsidR="006439A4" w:rsidRDefault="006439A4" w:rsidP="006439A4">
      <w:pPr>
        <w:spacing w:line="360" w:lineRule="auto"/>
        <w:jc w:val="center"/>
        <w:rPr>
          <w:rFonts w:ascii="Verdana" w:hAnsi="Verdana"/>
          <w:sz w:val="20"/>
          <w:szCs w:val="20"/>
        </w:rPr>
      </w:pPr>
      <w:r>
        <w:rPr>
          <w:rFonts w:ascii="Verdana" w:hAnsi="Verdana"/>
          <w:sz w:val="20"/>
          <w:szCs w:val="20"/>
        </w:rPr>
        <w:t>CONSIDERATO</w:t>
      </w:r>
    </w:p>
    <w:p w:rsidR="006439A4" w:rsidRDefault="006439A4" w:rsidP="006439A4">
      <w:pPr>
        <w:spacing w:line="360" w:lineRule="auto"/>
        <w:ind w:left="180" w:right="98" w:firstLine="540"/>
        <w:jc w:val="center"/>
        <w:rPr>
          <w:rFonts w:ascii="Verdana" w:hAnsi="Verdana"/>
          <w:sz w:val="20"/>
          <w:szCs w:val="20"/>
        </w:rPr>
      </w:pPr>
    </w:p>
    <w:p w:rsidR="006439A4" w:rsidRPr="00F102C3" w:rsidRDefault="006439A4" w:rsidP="006439A4">
      <w:pPr>
        <w:pStyle w:val="Testodelblocco"/>
        <w:spacing w:before="0" w:beforeAutospacing="0" w:after="0" w:afterAutospacing="0" w:line="360" w:lineRule="auto"/>
        <w:ind w:firstLine="708"/>
        <w:jc w:val="both"/>
        <w:rPr>
          <w:sz w:val="20"/>
          <w:szCs w:val="20"/>
        </w:rPr>
      </w:pPr>
      <w:r>
        <w:rPr>
          <w:sz w:val="20"/>
          <w:szCs w:val="20"/>
        </w:rPr>
        <w:t>La richiesta di parere è ammissibile, sia sotto il profilo soggettivo, essendo stata correttamente formulata dal Sindaco del comune interessato e inviata alla Corte per il tramite del Consiglio delle autonomie, sia sotto il profilo oggettivo, essendo inerente a una problematica – la spesa per il personale – che indiscutibilmente attiene alla materia d</w:t>
      </w:r>
      <w:r w:rsidRPr="00F102C3">
        <w:rPr>
          <w:sz w:val="20"/>
          <w:szCs w:val="20"/>
        </w:rPr>
        <w:t>ella contabilità pubblica.</w:t>
      </w:r>
    </w:p>
    <w:p w:rsidR="006439A4" w:rsidRPr="00A66868" w:rsidRDefault="006439A4" w:rsidP="006439A4">
      <w:pPr>
        <w:pStyle w:val="Rientrocorpodeltesto"/>
        <w:spacing w:after="0" w:line="360" w:lineRule="auto"/>
        <w:ind w:left="0" w:firstLine="708"/>
        <w:jc w:val="both"/>
        <w:rPr>
          <w:rFonts w:ascii="Verdana" w:hAnsi="Verdana"/>
          <w:sz w:val="20"/>
          <w:szCs w:val="20"/>
        </w:rPr>
      </w:pPr>
      <w:r w:rsidRPr="00A66868">
        <w:rPr>
          <w:rFonts w:ascii="Verdana" w:hAnsi="Verdana"/>
          <w:sz w:val="20"/>
          <w:szCs w:val="20"/>
        </w:rPr>
        <w:t xml:space="preserve">Nel merito, l’art. 1, comma 141, della l. 24 dicembre 2012, n. 228, successivamente modificato dall’art. 18, comma 8 </w:t>
      </w:r>
      <w:proofErr w:type="spellStart"/>
      <w:r w:rsidRPr="00A66868">
        <w:rPr>
          <w:rFonts w:ascii="Verdana" w:hAnsi="Verdana"/>
          <w:sz w:val="20"/>
          <w:szCs w:val="20"/>
        </w:rPr>
        <w:t>sexies</w:t>
      </w:r>
      <w:proofErr w:type="spellEnd"/>
      <w:r w:rsidRPr="00A66868">
        <w:rPr>
          <w:rFonts w:ascii="Verdana" w:hAnsi="Verdana"/>
          <w:sz w:val="20"/>
          <w:szCs w:val="20"/>
        </w:rPr>
        <w:t xml:space="preserve">, del d. l. 21 giugno 2013, n. 69, convertito con modificazioni dalla l. 9 agosto </w:t>
      </w:r>
      <w:r>
        <w:rPr>
          <w:rFonts w:ascii="Verdana" w:hAnsi="Verdana"/>
          <w:sz w:val="20"/>
          <w:szCs w:val="20"/>
        </w:rPr>
        <w:t>2013, n. 98,</w:t>
      </w:r>
      <w:r w:rsidRPr="00A66868">
        <w:rPr>
          <w:rFonts w:ascii="Verdana" w:hAnsi="Verdana"/>
          <w:sz w:val="20"/>
          <w:szCs w:val="20"/>
        </w:rPr>
        <w:t xml:space="preserve"> prevede</w:t>
      </w:r>
      <w:r>
        <w:rPr>
          <w:rFonts w:ascii="Verdana" w:hAnsi="Verdana"/>
          <w:sz w:val="20"/>
          <w:szCs w:val="20"/>
        </w:rPr>
        <w:t xml:space="preserve"> che</w:t>
      </w:r>
      <w:r w:rsidRPr="00A66868">
        <w:rPr>
          <w:rFonts w:ascii="Verdana" w:hAnsi="Verdana"/>
          <w:sz w:val="20"/>
          <w:szCs w:val="20"/>
        </w:rPr>
        <w:t xml:space="preserve">: “Ferme restando le misure di contenimento della spesa già previste dalle vigenti disposizioni, negli anni 2013 e 2014, le amministrazioni pubbliche inserite nel conto economico consolidato della pubblica amministrazione, come individuate dall'Istituto nazionale di statistica (ISTAT) ai sensi dell'articolo 1, comma 3, della l. 31 dicembre 2009, n. 196, e successive modificazioni, nonché le autorità indipendenti e </w:t>
      </w:r>
      <w:smartTag w:uri="urn:schemas-microsoft-com:office:smarttags" w:element="PersonName">
        <w:smartTagPr>
          <w:attr w:name="ProductID" w:val="la Commissione"/>
        </w:smartTagPr>
        <w:r w:rsidRPr="00A66868">
          <w:rPr>
            <w:rFonts w:ascii="Verdana" w:hAnsi="Verdana"/>
            <w:sz w:val="20"/>
            <w:szCs w:val="20"/>
          </w:rPr>
          <w:t>la Commissione</w:t>
        </w:r>
      </w:smartTag>
      <w:r w:rsidRPr="00A66868">
        <w:rPr>
          <w:rFonts w:ascii="Verdana" w:hAnsi="Verdana"/>
          <w:sz w:val="20"/>
          <w:szCs w:val="20"/>
        </w:rPr>
        <w:t xml:space="preserve"> nazionale per le società e la borsa (CONSOB) non possono effettuare spese di ammontare superiore al 20 per cento della spesa sostenuta in media negli anni 2010 e 2011 per l'acquisto di mobili e arredi, se non destinati all'uso scolastico e dei servizi all'infanzia, salvo che l'acquisto sia funzionale alla riduzione delle spese connesse alla conduzione degli immobili. In tal caso il collegio dei revisori dei conti o l'ufficio centrale di bilancio verifica preventivamente i risparmi realizzabili, che devono essere superiori alla minore spesa derivante dall'attuazione del presente comma. La violazione della presente </w:t>
      </w:r>
      <w:r w:rsidRPr="00A66868">
        <w:rPr>
          <w:rFonts w:ascii="Verdana" w:hAnsi="Verdana"/>
          <w:sz w:val="20"/>
          <w:szCs w:val="20"/>
        </w:rPr>
        <w:lastRenderedPageBreak/>
        <w:t>disposizione è valutabile ai fini della responsabilità amministrativa e disciplinare dei dirigenti”.</w:t>
      </w:r>
    </w:p>
    <w:p w:rsidR="006439A4" w:rsidRDefault="006439A4" w:rsidP="006439A4">
      <w:pPr>
        <w:pStyle w:val="Testodelblocco"/>
        <w:spacing w:before="0" w:beforeAutospacing="0" w:after="0" w:afterAutospacing="0" w:line="360" w:lineRule="auto"/>
        <w:ind w:firstLine="708"/>
        <w:jc w:val="both"/>
        <w:rPr>
          <w:sz w:val="20"/>
          <w:szCs w:val="20"/>
        </w:rPr>
      </w:pPr>
      <w:r>
        <w:rPr>
          <w:sz w:val="20"/>
          <w:szCs w:val="20"/>
        </w:rPr>
        <w:t xml:space="preserve">La misura di contenimento dei costi per l’acquisto di mobili e arredi è stata, dunque, esclusa per “l’uso scolastico e dei servizi all’infanzia” ad opera del </w:t>
      </w:r>
      <w:proofErr w:type="spellStart"/>
      <w:r>
        <w:rPr>
          <w:sz w:val="20"/>
          <w:szCs w:val="20"/>
        </w:rPr>
        <w:t>d.l.</w:t>
      </w:r>
      <w:proofErr w:type="spellEnd"/>
      <w:r>
        <w:rPr>
          <w:sz w:val="20"/>
          <w:szCs w:val="20"/>
        </w:rPr>
        <w:t xml:space="preserve"> n. 69/2013, convertito dalla l. n. 98/2013, sull’evidente considerazione del valore sociale attribuito alla spesa per tali tipologie di beni qualora abbiano finalità di carattere scolastico. La Sezione ritiene che una lettura coerente del dettato normativo, in virtù dell’esclusione espressa delle menzionate spese dal</w:t>
      </w:r>
      <w:r w:rsidRPr="004B62AF">
        <w:rPr>
          <w:sz w:val="20"/>
          <w:szCs w:val="20"/>
        </w:rPr>
        <w:t xml:space="preserve"> </w:t>
      </w:r>
      <w:r>
        <w:rPr>
          <w:sz w:val="20"/>
          <w:szCs w:val="20"/>
        </w:rPr>
        <w:t>divieto di cui all’art. 1, comma 141, della legge 24 dicembre 2012, n. 228, comporti, quale conseguenza, la loro esclusione</w:t>
      </w:r>
      <w:r w:rsidRPr="00255DDA">
        <w:rPr>
          <w:sz w:val="20"/>
          <w:szCs w:val="20"/>
        </w:rPr>
        <w:t xml:space="preserve"> </w:t>
      </w:r>
      <w:r>
        <w:rPr>
          <w:sz w:val="20"/>
          <w:szCs w:val="20"/>
        </w:rPr>
        <w:t>dal computo della spesa sostenuta in media negli esercizi 2010 e 2011 per gli acquisti effettuati nel biennio considerato.</w:t>
      </w:r>
    </w:p>
    <w:p w:rsidR="006439A4" w:rsidRDefault="006439A4" w:rsidP="006439A4">
      <w:pPr>
        <w:pStyle w:val="Rientrocorpodeltesto"/>
        <w:spacing w:after="0" w:line="360" w:lineRule="auto"/>
        <w:ind w:left="0"/>
        <w:jc w:val="both"/>
        <w:rPr>
          <w:rFonts w:ascii="Verdana" w:hAnsi="Verdana"/>
          <w:sz w:val="20"/>
          <w:szCs w:val="20"/>
        </w:rPr>
      </w:pPr>
    </w:p>
    <w:p w:rsidR="006439A4" w:rsidRDefault="006439A4" w:rsidP="006439A4">
      <w:pPr>
        <w:pStyle w:val="Rientrocorpodeltesto"/>
        <w:spacing w:after="0" w:line="360" w:lineRule="auto"/>
        <w:ind w:left="0"/>
        <w:jc w:val="center"/>
        <w:rPr>
          <w:rFonts w:ascii="Verdana" w:hAnsi="Verdana"/>
          <w:sz w:val="20"/>
          <w:szCs w:val="20"/>
        </w:rPr>
      </w:pPr>
      <w:r>
        <w:rPr>
          <w:rFonts w:ascii="Verdana" w:hAnsi="Verdana"/>
          <w:sz w:val="20"/>
          <w:szCs w:val="20"/>
        </w:rPr>
        <w:t>****</w:t>
      </w:r>
    </w:p>
    <w:p w:rsidR="006439A4" w:rsidRDefault="006439A4" w:rsidP="006439A4">
      <w:pPr>
        <w:pStyle w:val="Rientrocorpodeltesto"/>
        <w:spacing w:after="0" w:line="360" w:lineRule="auto"/>
        <w:ind w:left="0"/>
        <w:jc w:val="both"/>
        <w:rPr>
          <w:rFonts w:ascii="Verdana" w:hAnsi="Verdana"/>
          <w:sz w:val="20"/>
          <w:szCs w:val="20"/>
        </w:rPr>
      </w:pPr>
    </w:p>
    <w:p w:rsidR="006439A4" w:rsidRDefault="006439A4" w:rsidP="006439A4">
      <w:pPr>
        <w:pStyle w:val="Rientrocorpodeltesto"/>
        <w:spacing w:after="0" w:line="360" w:lineRule="auto"/>
        <w:ind w:left="0" w:firstLine="708"/>
        <w:jc w:val="both"/>
        <w:rPr>
          <w:rFonts w:ascii="Verdana" w:hAnsi="Verdana"/>
          <w:sz w:val="20"/>
          <w:szCs w:val="20"/>
        </w:rPr>
      </w:pPr>
      <w:r>
        <w:rPr>
          <w:rFonts w:ascii="Verdana" w:hAnsi="Verdana"/>
          <w:sz w:val="20"/>
          <w:szCs w:val="20"/>
        </w:rPr>
        <w:t xml:space="preserve">Nelle sopra esposte considerazioni è il parere della Corte dei conti – Sezione regionale di controllo per la Toscana - in relazione alla richiesta formulata dal Sindaco del Comune di Cecina, trasmessa per il tramite del Consiglio delle autonomie con nota </w:t>
      </w:r>
      <w:proofErr w:type="spellStart"/>
      <w:r>
        <w:rPr>
          <w:rFonts w:ascii="Verdana" w:hAnsi="Verdana"/>
          <w:sz w:val="20"/>
          <w:szCs w:val="20"/>
        </w:rPr>
        <w:t>prot</w:t>
      </w:r>
      <w:proofErr w:type="spellEnd"/>
      <w:r>
        <w:rPr>
          <w:rFonts w:ascii="Verdana" w:hAnsi="Verdana"/>
          <w:sz w:val="20"/>
          <w:szCs w:val="20"/>
        </w:rPr>
        <w:t>. n. 21081/1.13.9 del 12 dicembre 2013.</w:t>
      </w:r>
    </w:p>
    <w:p w:rsidR="006439A4" w:rsidRDefault="006439A4" w:rsidP="006439A4">
      <w:pPr>
        <w:pStyle w:val="Rientrocorpodeltesto2"/>
        <w:spacing w:after="0" w:line="360" w:lineRule="auto"/>
        <w:ind w:left="0" w:firstLine="708"/>
        <w:jc w:val="both"/>
        <w:rPr>
          <w:rFonts w:ascii="Verdana" w:hAnsi="Verdana"/>
          <w:sz w:val="20"/>
          <w:szCs w:val="20"/>
        </w:rPr>
      </w:pPr>
      <w:r>
        <w:rPr>
          <w:rFonts w:ascii="Verdana" w:hAnsi="Verdana"/>
          <w:sz w:val="20"/>
          <w:szCs w:val="20"/>
        </w:rPr>
        <w:t>Copia della presente deliberazione è trasmessa al Presidente del Consiglio delle autonomie locali della Regione Toscana, e, per conoscenza, al Sindaco e al Presidente del Consiglio del Comune di Cecina.</w:t>
      </w:r>
    </w:p>
    <w:p w:rsidR="006439A4" w:rsidRDefault="006439A4" w:rsidP="006439A4">
      <w:pPr>
        <w:pStyle w:val="Rientrocorpodeltesto2"/>
        <w:spacing w:after="0" w:line="360" w:lineRule="auto"/>
        <w:ind w:left="0"/>
        <w:jc w:val="both"/>
        <w:rPr>
          <w:rFonts w:ascii="Verdana" w:hAnsi="Verdana"/>
          <w:sz w:val="20"/>
          <w:szCs w:val="20"/>
        </w:rPr>
      </w:pPr>
    </w:p>
    <w:p w:rsidR="006439A4" w:rsidRDefault="006439A4" w:rsidP="006439A4">
      <w:pPr>
        <w:pStyle w:val="Rientrocorpodeltesto2"/>
        <w:spacing w:after="0" w:line="360" w:lineRule="auto"/>
        <w:ind w:left="0"/>
        <w:jc w:val="both"/>
        <w:rPr>
          <w:rFonts w:ascii="Verdana" w:hAnsi="Verdana"/>
          <w:sz w:val="20"/>
          <w:szCs w:val="20"/>
        </w:rPr>
      </w:pPr>
      <w:r>
        <w:rPr>
          <w:rFonts w:ascii="Verdana" w:hAnsi="Verdana"/>
          <w:sz w:val="20"/>
          <w:szCs w:val="20"/>
        </w:rPr>
        <w:t>Firenze, 27 marzo 2014</w:t>
      </w:r>
    </w:p>
    <w:p w:rsidR="006439A4" w:rsidRPr="00F102C3" w:rsidRDefault="006439A4" w:rsidP="006439A4">
      <w:pPr>
        <w:pStyle w:val="Rientrocorpodeltesto2"/>
        <w:spacing w:after="0" w:line="360" w:lineRule="auto"/>
        <w:ind w:left="0" w:firstLine="708"/>
        <w:jc w:val="both"/>
        <w:rPr>
          <w:rFonts w:ascii="Verdana" w:hAnsi="Verdana"/>
          <w:sz w:val="20"/>
          <w:szCs w:val="20"/>
        </w:rPr>
      </w:pPr>
    </w:p>
    <w:p w:rsidR="006439A4" w:rsidRPr="00F102C3" w:rsidRDefault="006439A4" w:rsidP="006439A4">
      <w:pPr>
        <w:ind w:left="5041" w:firstLine="709"/>
        <w:jc w:val="center"/>
        <w:rPr>
          <w:rFonts w:ascii="Verdana" w:hAnsi="Verdana"/>
          <w:sz w:val="20"/>
          <w:szCs w:val="20"/>
        </w:rPr>
      </w:pPr>
    </w:p>
    <w:p w:rsidR="006439A4" w:rsidRPr="00F102C3" w:rsidRDefault="006439A4" w:rsidP="006439A4">
      <w:pPr>
        <w:ind w:left="5041" w:firstLine="709"/>
        <w:rPr>
          <w:rFonts w:ascii="Verdana" w:hAnsi="Verdana"/>
          <w:sz w:val="20"/>
          <w:szCs w:val="20"/>
        </w:rPr>
      </w:pPr>
    </w:p>
    <w:p w:rsidR="006439A4" w:rsidRPr="00F102C3" w:rsidRDefault="006439A4" w:rsidP="006439A4">
      <w:pPr>
        <w:rPr>
          <w:rFonts w:ascii="Verdana" w:hAnsi="Verdana"/>
          <w:sz w:val="20"/>
          <w:szCs w:val="20"/>
        </w:rPr>
      </w:pPr>
      <w:r>
        <w:rPr>
          <w:rFonts w:ascii="Verdana" w:hAnsi="Verdana"/>
          <w:sz w:val="20"/>
          <w:szCs w:val="20"/>
        </w:rPr>
        <w:t xml:space="preserve">       </w:t>
      </w:r>
      <w:r w:rsidRPr="00F102C3">
        <w:rPr>
          <w:rFonts w:ascii="Verdana" w:hAnsi="Verdana"/>
          <w:sz w:val="20"/>
          <w:szCs w:val="20"/>
        </w:rPr>
        <w:t>L’</w:t>
      </w:r>
      <w:r>
        <w:rPr>
          <w:rFonts w:ascii="Verdana" w:hAnsi="Verdana"/>
          <w:sz w:val="20"/>
          <w:szCs w:val="20"/>
        </w:rPr>
        <w:t>e</w:t>
      </w:r>
      <w:r w:rsidRPr="00F102C3">
        <w:rPr>
          <w:rFonts w:ascii="Verdana" w:hAnsi="Verdana"/>
          <w:sz w:val="20"/>
          <w:szCs w:val="20"/>
        </w:rPr>
        <w:t>stensore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Il presidente</w:t>
      </w:r>
    </w:p>
    <w:p w:rsidR="006439A4" w:rsidRPr="00F102C3" w:rsidRDefault="006439A4" w:rsidP="006439A4">
      <w:pPr>
        <w:rPr>
          <w:rFonts w:ascii="Verdana" w:hAnsi="Verdana"/>
          <w:sz w:val="20"/>
          <w:szCs w:val="20"/>
        </w:rPr>
      </w:pPr>
      <w:r>
        <w:rPr>
          <w:rFonts w:ascii="Verdana" w:hAnsi="Verdana"/>
          <w:sz w:val="20"/>
          <w:szCs w:val="20"/>
        </w:rPr>
        <w:t xml:space="preserve">f.to </w:t>
      </w:r>
      <w:r w:rsidRPr="00F102C3">
        <w:rPr>
          <w:rFonts w:ascii="Verdana" w:hAnsi="Verdana"/>
          <w:sz w:val="20"/>
          <w:szCs w:val="20"/>
        </w:rPr>
        <w:t>Marco BONCOMPAGNI</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f.to Gaetano D’AURIA</w:t>
      </w:r>
    </w:p>
    <w:p w:rsidR="006439A4" w:rsidRDefault="006439A4" w:rsidP="006439A4">
      <w:pPr>
        <w:ind w:firstLine="709"/>
        <w:jc w:val="center"/>
        <w:rPr>
          <w:rFonts w:ascii="Verdana" w:hAnsi="Verdana"/>
          <w:sz w:val="20"/>
          <w:szCs w:val="20"/>
        </w:rPr>
      </w:pPr>
    </w:p>
    <w:p w:rsidR="006439A4" w:rsidRDefault="006439A4" w:rsidP="006439A4">
      <w:pPr>
        <w:ind w:firstLine="709"/>
        <w:jc w:val="both"/>
        <w:rPr>
          <w:rFonts w:ascii="Verdana" w:hAnsi="Verdana"/>
          <w:sz w:val="20"/>
          <w:szCs w:val="20"/>
        </w:rPr>
      </w:pPr>
    </w:p>
    <w:p w:rsidR="006439A4" w:rsidRDefault="006439A4" w:rsidP="006439A4">
      <w:pPr>
        <w:ind w:firstLine="709"/>
        <w:jc w:val="both"/>
        <w:rPr>
          <w:rFonts w:ascii="Verdana" w:hAnsi="Verdana"/>
          <w:sz w:val="20"/>
          <w:szCs w:val="20"/>
        </w:rPr>
      </w:pPr>
    </w:p>
    <w:p w:rsidR="006439A4" w:rsidRPr="00F102C3" w:rsidRDefault="006439A4" w:rsidP="006439A4">
      <w:pPr>
        <w:ind w:firstLine="709"/>
        <w:jc w:val="both"/>
        <w:rPr>
          <w:rFonts w:ascii="Verdana" w:hAnsi="Verdana"/>
          <w:sz w:val="20"/>
          <w:szCs w:val="20"/>
        </w:rPr>
      </w:pPr>
    </w:p>
    <w:p w:rsidR="006439A4" w:rsidRPr="00F102C3" w:rsidRDefault="006439A4" w:rsidP="006439A4">
      <w:pPr>
        <w:spacing w:line="360" w:lineRule="auto"/>
        <w:ind w:firstLine="709"/>
        <w:jc w:val="both"/>
        <w:rPr>
          <w:rFonts w:ascii="Verdana" w:hAnsi="Verdana"/>
          <w:sz w:val="20"/>
          <w:szCs w:val="20"/>
        </w:rPr>
      </w:pPr>
    </w:p>
    <w:p w:rsidR="006439A4" w:rsidRPr="00F102C3" w:rsidRDefault="006439A4" w:rsidP="006439A4">
      <w:pPr>
        <w:spacing w:line="360" w:lineRule="auto"/>
        <w:jc w:val="both"/>
        <w:rPr>
          <w:rFonts w:ascii="Verdana" w:hAnsi="Verdana"/>
          <w:sz w:val="20"/>
          <w:szCs w:val="20"/>
        </w:rPr>
      </w:pPr>
      <w:r w:rsidRPr="00F102C3">
        <w:rPr>
          <w:rFonts w:ascii="Verdana" w:hAnsi="Verdana"/>
          <w:sz w:val="20"/>
          <w:szCs w:val="20"/>
        </w:rPr>
        <w:t>Depositata in Segreteria il</w:t>
      </w:r>
      <w:r>
        <w:rPr>
          <w:rFonts w:ascii="Verdana" w:hAnsi="Verdana"/>
          <w:sz w:val="20"/>
          <w:szCs w:val="20"/>
        </w:rPr>
        <w:t xml:space="preserve"> 27 marzo 2014</w:t>
      </w:r>
    </w:p>
    <w:p w:rsidR="006439A4" w:rsidRPr="00F102C3" w:rsidRDefault="006439A4" w:rsidP="006439A4">
      <w:pPr>
        <w:jc w:val="both"/>
        <w:rPr>
          <w:rFonts w:ascii="Verdana" w:hAnsi="Verdana"/>
          <w:sz w:val="20"/>
          <w:szCs w:val="20"/>
        </w:rPr>
      </w:pPr>
      <w:r w:rsidRPr="00F102C3">
        <w:rPr>
          <w:rFonts w:ascii="Verdana" w:hAnsi="Verdana"/>
          <w:sz w:val="20"/>
          <w:szCs w:val="20"/>
        </w:rPr>
        <w:t xml:space="preserve">Il </w:t>
      </w:r>
      <w:r>
        <w:rPr>
          <w:rFonts w:ascii="Verdana" w:hAnsi="Verdana"/>
          <w:sz w:val="20"/>
          <w:szCs w:val="20"/>
        </w:rPr>
        <w:t>f</w:t>
      </w:r>
      <w:r w:rsidRPr="00F102C3">
        <w:rPr>
          <w:rFonts w:ascii="Verdana" w:hAnsi="Verdana"/>
          <w:sz w:val="20"/>
          <w:szCs w:val="20"/>
        </w:rPr>
        <w:t>unzionario preposto al Servizio di supporto</w:t>
      </w:r>
    </w:p>
    <w:p w:rsidR="006439A4" w:rsidRPr="00F102C3" w:rsidRDefault="006439A4" w:rsidP="006439A4">
      <w:pPr>
        <w:ind w:firstLine="709"/>
        <w:jc w:val="both"/>
        <w:rPr>
          <w:rFonts w:ascii="Verdana" w:hAnsi="Verdana"/>
          <w:sz w:val="20"/>
          <w:szCs w:val="20"/>
        </w:rPr>
      </w:pPr>
      <w:r>
        <w:rPr>
          <w:rFonts w:ascii="Verdana" w:hAnsi="Verdana"/>
          <w:sz w:val="20"/>
          <w:szCs w:val="20"/>
        </w:rPr>
        <w:t xml:space="preserve">f.to </w:t>
      </w:r>
      <w:r w:rsidRPr="00F102C3">
        <w:rPr>
          <w:rFonts w:ascii="Verdana" w:hAnsi="Verdana"/>
          <w:sz w:val="20"/>
          <w:szCs w:val="20"/>
        </w:rPr>
        <w:t>Claudio FELLI</w:t>
      </w:r>
    </w:p>
    <w:p w:rsidR="00F5286E" w:rsidRDefault="00F5286E"/>
    <w:sectPr w:rsidR="00F5286E" w:rsidSect="00EE1FAF">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818" w:rsidRDefault="00A85818">
      <w:r>
        <w:separator/>
      </w:r>
    </w:p>
  </w:endnote>
  <w:endnote w:type="continuationSeparator" w:id="0">
    <w:p w:rsidR="00A85818" w:rsidRDefault="00A8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4EC" w:rsidRDefault="006439A4">
    <w:pPr>
      <w:pStyle w:val="Pidipagina"/>
      <w:jc w:val="center"/>
    </w:pPr>
    <w:r>
      <w:fldChar w:fldCharType="begin"/>
    </w:r>
    <w:r>
      <w:instrText>PAGE   \* MERGEFORMAT</w:instrText>
    </w:r>
    <w:r>
      <w:fldChar w:fldCharType="separate"/>
    </w:r>
    <w:r w:rsidR="004A4ED6">
      <w:rPr>
        <w:noProof/>
      </w:rPr>
      <w:t>1</w:t>
    </w:r>
    <w:r>
      <w:fldChar w:fldCharType="end"/>
    </w:r>
  </w:p>
  <w:p w:rsidR="00B754EC" w:rsidRDefault="00A8581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818" w:rsidRDefault="00A85818">
      <w:r>
        <w:separator/>
      </w:r>
    </w:p>
  </w:footnote>
  <w:footnote w:type="continuationSeparator" w:id="0">
    <w:p w:rsidR="00A85818" w:rsidRDefault="00A85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21"/>
    <w:rsid w:val="004A4ED6"/>
    <w:rsid w:val="006439A4"/>
    <w:rsid w:val="00711321"/>
    <w:rsid w:val="00A85818"/>
    <w:rsid w:val="00F52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39A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6439A4"/>
    <w:pPr>
      <w:spacing w:after="120"/>
    </w:pPr>
  </w:style>
  <w:style w:type="character" w:customStyle="1" w:styleId="CorpotestoCarattere">
    <w:name w:val="Corpo testo Carattere"/>
    <w:basedOn w:val="Carpredefinitoparagrafo"/>
    <w:link w:val="Corpotesto"/>
    <w:uiPriority w:val="99"/>
    <w:rsid w:val="006439A4"/>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6439A4"/>
    <w:pPr>
      <w:spacing w:after="120"/>
      <w:ind w:left="283"/>
    </w:pPr>
  </w:style>
  <w:style w:type="character" w:customStyle="1" w:styleId="RientrocorpodeltestoCarattere">
    <w:name w:val="Rientro corpo del testo Carattere"/>
    <w:basedOn w:val="Carpredefinitoparagrafo"/>
    <w:link w:val="Rientrocorpodeltesto"/>
    <w:uiPriority w:val="99"/>
    <w:rsid w:val="006439A4"/>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6439A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6439A4"/>
    <w:rPr>
      <w:rFonts w:ascii="Times New Roman" w:eastAsia="Times New Roman" w:hAnsi="Times New Roman" w:cs="Times New Roman"/>
      <w:sz w:val="24"/>
      <w:szCs w:val="24"/>
      <w:lang w:eastAsia="it-IT"/>
    </w:rPr>
  </w:style>
  <w:style w:type="paragraph" w:styleId="Testodelblocco">
    <w:name w:val="Block Text"/>
    <w:basedOn w:val="Normale"/>
    <w:uiPriority w:val="99"/>
    <w:rsid w:val="006439A4"/>
    <w:pPr>
      <w:spacing w:before="100" w:beforeAutospacing="1" w:after="100" w:afterAutospacing="1"/>
    </w:pPr>
    <w:rPr>
      <w:rFonts w:ascii="Verdana" w:hAnsi="Verdana"/>
      <w:sz w:val="19"/>
      <w:szCs w:val="19"/>
    </w:rPr>
  </w:style>
  <w:style w:type="paragraph" w:styleId="Pidipagina">
    <w:name w:val="footer"/>
    <w:basedOn w:val="Normale"/>
    <w:link w:val="PidipaginaCarattere"/>
    <w:uiPriority w:val="99"/>
    <w:rsid w:val="006439A4"/>
    <w:pPr>
      <w:tabs>
        <w:tab w:val="center" w:pos="4819"/>
        <w:tab w:val="right" w:pos="9638"/>
      </w:tabs>
    </w:pPr>
  </w:style>
  <w:style w:type="character" w:customStyle="1" w:styleId="PidipaginaCarattere">
    <w:name w:val="Piè di pagina Carattere"/>
    <w:basedOn w:val="Carpredefinitoparagrafo"/>
    <w:link w:val="Pidipagina"/>
    <w:uiPriority w:val="99"/>
    <w:rsid w:val="006439A4"/>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39A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6439A4"/>
    <w:pPr>
      <w:spacing w:after="120"/>
    </w:pPr>
  </w:style>
  <w:style w:type="character" w:customStyle="1" w:styleId="CorpotestoCarattere">
    <w:name w:val="Corpo testo Carattere"/>
    <w:basedOn w:val="Carpredefinitoparagrafo"/>
    <w:link w:val="Corpotesto"/>
    <w:uiPriority w:val="99"/>
    <w:rsid w:val="006439A4"/>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6439A4"/>
    <w:pPr>
      <w:spacing w:after="120"/>
      <w:ind w:left="283"/>
    </w:pPr>
  </w:style>
  <w:style w:type="character" w:customStyle="1" w:styleId="RientrocorpodeltestoCarattere">
    <w:name w:val="Rientro corpo del testo Carattere"/>
    <w:basedOn w:val="Carpredefinitoparagrafo"/>
    <w:link w:val="Rientrocorpodeltesto"/>
    <w:uiPriority w:val="99"/>
    <w:rsid w:val="006439A4"/>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6439A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6439A4"/>
    <w:rPr>
      <w:rFonts w:ascii="Times New Roman" w:eastAsia="Times New Roman" w:hAnsi="Times New Roman" w:cs="Times New Roman"/>
      <w:sz w:val="24"/>
      <w:szCs w:val="24"/>
      <w:lang w:eastAsia="it-IT"/>
    </w:rPr>
  </w:style>
  <w:style w:type="paragraph" w:styleId="Testodelblocco">
    <w:name w:val="Block Text"/>
    <w:basedOn w:val="Normale"/>
    <w:uiPriority w:val="99"/>
    <w:rsid w:val="006439A4"/>
    <w:pPr>
      <w:spacing w:before="100" w:beforeAutospacing="1" w:after="100" w:afterAutospacing="1"/>
    </w:pPr>
    <w:rPr>
      <w:rFonts w:ascii="Verdana" w:hAnsi="Verdana"/>
      <w:sz w:val="19"/>
      <w:szCs w:val="19"/>
    </w:rPr>
  </w:style>
  <w:style w:type="paragraph" w:styleId="Pidipagina">
    <w:name w:val="footer"/>
    <w:basedOn w:val="Normale"/>
    <w:link w:val="PidipaginaCarattere"/>
    <w:uiPriority w:val="99"/>
    <w:rsid w:val="006439A4"/>
    <w:pPr>
      <w:tabs>
        <w:tab w:val="center" w:pos="4819"/>
        <w:tab w:val="right" w:pos="9638"/>
      </w:tabs>
    </w:pPr>
  </w:style>
  <w:style w:type="character" w:customStyle="1" w:styleId="PidipaginaCarattere">
    <w:name w:val="Piè di pagina Carattere"/>
    <w:basedOn w:val="Carpredefinitoparagrafo"/>
    <w:link w:val="Pidipagina"/>
    <w:uiPriority w:val="99"/>
    <w:rsid w:val="006439A4"/>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4680</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mfedini</dc:creator>
  <cp:lastModifiedBy>scroppi</cp:lastModifiedBy>
  <cp:revision>2</cp:revision>
  <dcterms:created xsi:type="dcterms:W3CDTF">2014-03-28T07:41:00Z</dcterms:created>
  <dcterms:modified xsi:type="dcterms:W3CDTF">2014-03-28T07:41:00Z</dcterms:modified>
</cp:coreProperties>
</file>