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C4" w:rsidRPr="00426926" w:rsidRDefault="004253C4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501AF7">
        <w:rPr>
          <w:rFonts w:ascii="Bodoni MT" w:eastAsia="Times New Roman" w:hAnsi="Bodoni MT" w:cs="Times New Roman"/>
          <w:sz w:val="24"/>
          <w:szCs w:val="24"/>
          <w:lang w:eastAsia="it-IT"/>
        </w:rPr>
        <w:t>162</w:t>
      </w:r>
      <w:bookmarkStart w:id="0" w:name="_GoBack"/>
      <w:bookmarkEnd w:id="0"/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/2015/PAR</w:t>
      </w:r>
    </w:p>
    <w:p w:rsidR="00404B5E" w:rsidRDefault="00404B5E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992380" w:rsidRPr="00426926" w:rsidRDefault="00992380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15pt;height:72.5pt" o:ole="">
            <v:imagedata r:id="rId7" o:title=""/>
          </v:shape>
          <o:OLEObject Type="Embed" ProgID="Word.Picture.8" ShapeID="_x0000_i1025" DrawAspect="Content" ObjectID="_1495348340" r:id="rId8"/>
        </w:object>
      </w:r>
    </w:p>
    <w:p w:rsidR="00404B5E" w:rsidRPr="00426926" w:rsidRDefault="00404B5E" w:rsidP="00404B5E">
      <w:pPr>
        <w:spacing w:before="0" w:after="0"/>
        <w:ind w:left="1416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404B5E" w:rsidRPr="00426926" w:rsidRDefault="00404B5E" w:rsidP="00404B5E">
      <w:pPr>
        <w:spacing w:before="0" w:after="0"/>
        <w:ind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left="284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>:</w:t>
      </w:r>
    </w:p>
    <w:p w:rsidR="00404B5E" w:rsidRDefault="003F6482" w:rsidP="00404B5E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3F6482" w:rsidRPr="00426926" w:rsidRDefault="003F6482" w:rsidP="00404B5E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consigliere, relatore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Nicola BONTEMPO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E2607B" w:rsidRPr="00426926" w:rsidRDefault="00E2607B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404B5E" w:rsidRPr="00426926" w:rsidRDefault="00404B5E" w:rsidP="00404B5E">
      <w:pPr>
        <w:spacing w:before="0" w:after="0"/>
        <w:ind w:left="712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3F6482" w:rsidP="00404B5E">
      <w:pPr>
        <w:spacing w:before="0" w:after="0"/>
        <w:ind w:left="712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nell’adunanza del</w:t>
      </w:r>
      <w:r w:rsidR="008F181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l’8 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giugno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2015,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ls" w:val="trans"/>
          <w:attr w:name="Month" w:val="10"/>
          <w:attr w:name="Day" w:val="18"/>
          <w:attr w:name="Year" w:val="2001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regolamento (14/2000) per l’organizzazione delle funzioni di controllo della Corte dei conti, deliberato dalle Sezioni riunite della Corte dei conti in data 16 giugno 2000 e successive modifiche; </w:t>
      </w:r>
    </w:p>
    <w:p w:rsidR="00404B5E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7263F9" w:rsidRPr="00426926" w:rsidRDefault="007263F9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7263F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richiesta di parere formulata dal Sindaco del Comune di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Massa e Cozzile</w:t>
      </w:r>
      <w:r w:rsidRPr="007263F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 nota prot. n.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12466</w:t>
      </w:r>
      <w:r w:rsidRPr="007263F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25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maggio </w:t>
      </w:r>
      <w:r w:rsidRPr="007263F9">
        <w:rPr>
          <w:rFonts w:ascii="Bodoni MT" w:eastAsia="Times New Roman" w:hAnsi="Bodoni MT" w:cs="Times New Roman"/>
          <w:sz w:val="24"/>
          <w:szCs w:val="24"/>
          <w:lang w:eastAsia="it-IT"/>
        </w:rPr>
        <w:t>2015, inoltrata dal Consiglio delle autonomie locali il 28 maggio 2015;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UDITO il relatore, cons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igliere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404B5E" w:rsidP="00404B5E">
      <w:pPr>
        <w:spacing w:before="0" w:after="0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5D6585" w:rsidRPr="00426926" w:rsidRDefault="005D6585" w:rsidP="00404B5E">
      <w:pPr>
        <w:spacing w:before="0" w:after="0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7263F9" w:rsidP="00D20057">
      <w:pPr>
        <w:spacing w:before="0" w:after="0"/>
        <w:ind w:left="180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questione proposta dal 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>C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omune di Massa e Cozzile </w:t>
      </w:r>
      <w:r w:rsidR="007D3DC1">
        <w:rPr>
          <w:rFonts w:ascii="Bodoni MT" w:eastAsia="Times New Roman" w:hAnsi="Bodoni MT" w:cs="Times New Roman"/>
          <w:sz w:val="24"/>
          <w:szCs w:val="24"/>
          <w:lang w:eastAsia="it-IT"/>
        </w:rPr>
        <w:t>concerne la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rimborsabilità</w:t>
      </w:r>
      <w:r w:rsidR="007D3DC1">
        <w:rPr>
          <w:rFonts w:ascii="Bodoni MT" w:eastAsia="Times New Roman" w:hAnsi="Bodoni MT" w:cs="Times New Roman"/>
          <w:sz w:val="24"/>
          <w:szCs w:val="24"/>
          <w:lang w:eastAsia="it-IT"/>
        </w:rPr>
        <w:t>, a carico del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>l’amministrazione c</w:t>
      </w:r>
      <w:r w:rsidR="007D3DC1">
        <w:rPr>
          <w:rFonts w:ascii="Bodoni MT" w:eastAsia="Times New Roman" w:hAnsi="Bodoni MT" w:cs="Times New Roman"/>
          <w:sz w:val="24"/>
          <w:szCs w:val="24"/>
          <w:lang w:eastAsia="it-IT"/>
        </w:rPr>
        <w:t>omun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>al</w:t>
      </w:r>
      <w:r w:rsidR="007D3DC1">
        <w:rPr>
          <w:rFonts w:ascii="Bodoni MT" w:eastAsia="Times New Roman" w:hAnsi="Bodoni MT" w:cs="Times New Roman"/>
          <w:sz w:val="24"/>
          <w:szCs w:val="24"/>
          <w:lang w:eastAsia="it-IT"/>
        </w:rPr>
        <w:t>e,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delle </w:t>
      </w:r>
      <w:r w:rsidR="00D20057"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spese 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relative al </w:t>
      </w:r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>contributo di iscrizione all’albo professionale</w:t>
      </w:r>
      <w:r w:rsidR="007D3DC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dipendente professionista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L’ente evidenzia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nella richiesta,</w:t>
      </w:r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un contrasto interpretativo tra</w:t>
      </w:r>
      <w:r w:rsidRPr="007263F9">
        <w:t xml:space="preserve"> </w:t>
      </w:r>
      <w:r w:rsidRPr="007263F9">
        <w:rPr>
          <w:rFonts w:ascii="Bodoni MT" w:eastAsia="Times New Roman" w:hAnsi="Bodoni MT" w:cs="Times New Roman"/>
          <w:sz w:val="24"/>
          <w:szCs w:val="24"/>
          <w:lang w:eastAsia="it-IT"/>
        </w:rPr>
        <w:t>questa Sezione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</w:t>
      </w:r>
      <w:proofErr w:type="spellStart"/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>ib</w:t>
      </w:r>
      <w:proofErr w:type="spellEnd"/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>. n. 11/2008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), </w:t>
      </w:r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>sfavorevol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</w:t>
      </w:r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>ad un’imputazione all’ente pubblico della spesa di cui si discute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e una </w:t>
      </w:r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recente sentenza della </w:t>
      </w:r>
      <w:proofErr w:type="spellStart"/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>Cass</w:t>
      </w:r>
      <w:proofErr w:type="spellEnd"/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>., Sez. lavoro, n. 7776/2015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che impone all’ente pubblico il pagamento degli oneri di iscrizione agli albi professionali.</w:t>
      </w:r>
      <w:r w:rsidR="00E2607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5D6585" w:rsidRPr="00426926" w:rsidRDefault="005D6585" w:rsidP="00D20057">
      <w:pPr>
        <w:spacing w:before="0" w:after="0"/>
        <w:ind w:left="180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404B5E" w:rsidRPr="00426926" w:rsidRDefault="00404B5E" w:rsidP="00404B5E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D6585" w:rsidRPr="005D6585" w:rsidRDefault="005D6585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necessario, in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via preliminare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verificare la sussistenza dei requisiti soggettivi e oggettivi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di ammissibilità.</w:t>
      </w:r>
    </w:p>
    <w:p w:rsidR="005D6585" w:rsidRPr="005D6585" w:rsidRDefault="001F0471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Sotto il profilo soggettivo, l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richiesta di parere è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 ritenersi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ammissibile,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quanto formulata dall’organo politico di vertice e rappresentante legale dell’ente, ai sensi dell’art. 50 </w:t>
      </w:r>
      <w:proofErr w:type="spellStart"/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Tuel</w:t>
      </w:r>
      <w:proofErr w:type="spellEnd"/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, per il tramite del Consiglio delle autonomie.</w:t>
      </w:r>
    </w:p>
    <w:p w:rsidR="008C0743" w:rsidRDefault="005D6585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riferimento al profilo oggettivo,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occorre 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accertare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l’ascrivibilità della richiesta alla 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mate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ria della contabilità pubblica.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>Secondo la giurisprudenza delle Sezioni riunite, t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ale locuzione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co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m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pre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nde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oltre alle questioni ad essa tradizionalmente riconducibili (e cioè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disciplina dei bilanci ed i relativi equilibri, l’acquisizione delle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entrate, l’organizzazione finanziario-contabile, la disciplina del patrimonio, la gestione delle spese, l’indebitamento, la rendicontazione e i relativi controlli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), anche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quesiti che risultino connessi alle modalità di utilizzo delle risorse pubbliche, nel quadro di specifici obiettivi di contenimento della spesa sanciti dai principi di coordinamento della finanza pubblica,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contenuti nelle leggi finanziarie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e in grado di ripercuotersi direttamente sulla sana gestione finanziaria dell’ente e sui pertinenti equilibri di bilancio (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cfr.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Sezioni riunite, deliberazione n. 54/2010).</w:t>
      </w:r>
    </w:p>
    <w:p w:rsidR="002950E4" w:rsidRDefault="00A840DE" w:rsidP="000E345C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punto va risolto facendo riferimento alla deliberazione delle 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Sezioni Riunite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della Corte dei conti n. 1/2011 che, pronunciandosi su questione di massima in ordine ad un quesito analogo a quello sottoposto all’odierno esame, ha 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>afferma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t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>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: 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>“l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a ques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tione prospettata – concernente 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l’individuazione del soggetto (avvocato o amministrazione locale) sul quale dovrebbero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gravare le spese per l’iscrizione all’albo degli avvocati (art. 3 del </w:t>
      </w:r>
      <w:proofErr w:type="spellStart"/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r.d.l.</w:t>
      </w:r>
      <w:proofErr w:type="spellEnd"/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27 novembre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1933, n. 1578) – solo indirettamente potrebbe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ricondursi alla materia della 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contabilità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pubblica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, presupponendo la risoluzione di una questione di stretta interpretazione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normativa, che esorbita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>(…)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dal perimetro che delinea l’ambito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della competenza consultiva della Sezione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>”</w:t>
      </w:r>
      <w:r w:rsidR="000E345C" w:rsidRPr="000E345C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2950E4" w:rsidRDefault="00A840DE" w:rsidP="00197A3F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 è conseguita una pronuncia di </w:t>
      </w:r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inammissibilità oggettiva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pur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riferita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alla 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sola 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>rimborsabilità dell’iscrizione all’albo del dipendente avvocato, esprime un principio di diritto valevole per tutt</w:t>
      </w:r>
      <w:r w:rsidR="008F1813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le fattispecie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analogh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e. A tale 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principio 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>si è già</w:t>
      </w:r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successivamente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>uniformata</w:t>
      </w:r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questa Sezione 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</w:t>
      </w:r>
      <w:proofErr w:type="spellStart"/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ib</w:t>
      </w:r>
      <w:proofErr w:type="spellEnd"/>
      <w:r w:rsidR="000E345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n. </w:t>
      </w:r>
      <w:r w:rsidR="0019489F">
        <w:rPr>
          <w:rFonts w:ascii="Bodoni MT" w:eastAsia="Times New Roman" w:hAnsi="Bodoni MT" w:cs="Times New Roman"/>
          <w:sz w:val="24"/>
          <w:szCs w:val="24"/>
          <w:lang w:eastAsia="it-IT"/>
        </w:rPr>
        <w:t>98/2011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1948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(così superando la propria precedente </w:t>
      </w:r>
      <w:proofErr w:type="spellStart"/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delib</w:t>
      </w:r>
      <w:proofErr w:type="spellEnd"/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. n. 11/2008, richiamata dal richiedente, che pronunciava invece nel merito</w:t>
      </w:r>
      <w:r w:rsidR="008F1813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avendo risolto positivamente la questione preliminare dell’ammissibilità), nonché altre S</w:t>
      </w:r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ezioni regionali di controllo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tra cui </w:t>
      </w:r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Puglia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</w:t>
      </w:r>
      <w:proofErr w:type="spellStart"/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ib</w:t>
      </w:r>
      <w:proofErr w:type="spellEnd"/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. nn. 14/2013 e 91/2012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)</w:t>
      </w:r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Veneto 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(</w:t>
      </w:r>
      <w:proofErr w:type="spellStart"/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ib</w:t>
      </w:r>
      <w:proofErr w:type="spellEnd"/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. n. 181/2013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) e </w:t>
      </w:r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Lombardia 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(</w:t>
      </w:r>
      <w:proofErr w:type="spellStart"/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>ib</w:t>
      </w:r>
      <w:proofErr w:type="spellEnd"/>
      <w:r w:rsidR="00197A3F">
        <w:rPr>
          <w:rFonts w:ascii="Bodoni MT" w:eastAsia="Times New Roman" w:hAnsi="Bodoni MT" w:cs="Times New Roman"/>
          <w:sz w:val="24"/>
          <w:szCs w:val="24"/>
          <w:lang w:eastAsia="it-IT"/>
        </w:rPr>
        <w:t>. nn. 442/2012 e 2/2012</w:t>
      </w:r>
      <w:r w:rsidR="009D7BA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-, </w:t>
      </w:r>
    </w:p>
    <w:p w:rsidR="00404B5E" w:rsidRPr="00426926" w:rsidRDefault="000619C6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La Sezione conclude pertanto nel senso della inammissibilità</w:t>
      </w:r>
      <w:r w:rsidR="00A760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richiesta in esame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404B5E" w:rsidRPr="00426926" w:rsidRDefault="00404B5E" w:rsidP="00404B5E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404B5E" w:rsidRPr="00426926" w:rsidRDefault="00404B5E" w:rsidP="00404B5E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parere della Corte dei conti - Sezione regionale di controllo per la Toscana, in relazione alla richiesta formulata dal 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comune 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di </w:t>
      </w:r>
      <w:r w:rsidR="0019489F">
        <w:rPr>
          <w:rFonts w:ascii="Bodoni MT" w:eastAsia="Times New Roman" w:hAnsi="Bodoni MT" w:cs="Times New Roman"/>
          <w:sz w:val="24"/>
          <w:szCs w:val="24"/>
          <w:lang w:eastAsia="it-IT"/>
        </w:rPr>
        <w:t>Massa e Cozzile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ed</w:t>
      </w:r>
      <w:r w:rsidR="00542E60" w:rsidRPr="00542E60">
        <w:t xml:space="preserve"> </w:t>
      </w:r>
      <w:r w:rsidR="00542E60"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2</w:t>
      </w:r>
      <w:r w:rsidR="001948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5 maggio 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2015 </w:t>
      </w:r>
      <w:r w:rsidR="0019489F">
        <w:rPr>
          <w:rFonts w:ascii="Bodoni MT" w:eastAsia="Times New Roman" w:hAnsi="Bodoni MT" w:cs="Times New Roman"/>
          <w:sz w:val="24"/>
          <w:szCs w:val="24"/>
          <w:lang w:eastAsia="it-IT"/>
        </w:rPr>
        <w:t>prot. n. 12466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>/1.13.9.</w:t>
      </w:r>
    </w:p>
    <w:p w:rsidR="003303E3" w:rsidRPr="00426926" w:rsidRDefault="003303E3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 w:rsidR="0019489F">
        <w:rPr>
          <w:rFonts w:ascii="Bodoni MT" w:eastAsia="Times New Roman" w:hAnsi="Bodoni MT" w:cs="Times New Roman"/>
          <w:sz w:val="24"/>
          <w:szCs w:val="24"/>
          <w:lang w:eastAsia="it-IT"/>
        </w:rPr>
        <w:t>Massa e Cozzile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 al Presidente del relativo Consiglio</w:t>
      </w:r>
      <w:r w:rsidR="00D20057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3303E3" w:rsidRPr="00426926" w:rsidRDefault="003303E3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Firenze,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8 giugno 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A61732">
      <w:pPr>
        <w:spacing w:before="0" w:after="0" w:line="240" w:lineRule="auto"/>
        <w:ind w:left="56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>’estensore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Il presidente </w:t>
      </w:r>
    </w:p>
    <w:p w:rsidR="00404B5E" w:rsidRPr="00426926" w:rsidRDefault="008E390C" w:rsidP="00404B5E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768D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Roberto Tabbita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A768D6" w:rsidRPr="00426926" w:rsidRDefault="00A768D6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</w:t>
      </w:r>
      <w:r w:rsidR="00450C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l’8 giugno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</w:p>
    <w:p w:rsidR="00404B5E" w:rsidRPr="00426926" w:rsidRDefault="00404B5E" w:rsidP="00404B5E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404B5E" w:rsidRPr="00426926" w:rsidRDefault="00404B5E" w:rsidP="00404B5E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             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</w:t>
      </w:r>
      <w:r w:rsidR="008E390C"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Claudio Felli</w:t>
      </w:r>
    </w:p>
    <w:p w:rsidR="00404B5E" w:rsidRPr="00426926" w:rsidRDefault="00404B5E" w:rsidP="00404B5E">
      <w:pPr>
        <w:spacing w:before="0" w:after="200" w:line="276" w:lineRule="auto"/>
        <w:ind w:firstLine="284"/>
        <w:jc w:val="left"/>
        <w:rPr>
          <w:rFonts w:ascii="Bodoni MT" w:eastAsia="Calibri" w:hAnsi="Bodoni MT" w:cs="Times New Roman"/>
          <w:sz w:val="24"/>
          <w:szCs w:val="24"/>
        </w:rPr>
      </w:pPr>
    </w:p>
    <w:p w:rsidR="004D4348" w:rsidRDefault="004D4348"/>
    <w:sectPr w:rsidR="004D4348" w:rsidSect="00435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99" w:rsidRDefault="00D35899">
      <w:pPr>
        <w:spacing w:before="0" w:after="0" w:line="240" w:lineRule="auto"/>
      </w:pPr>
      <w:r>
        <w:separator/>
      </w:r>
    </w:p>
  </w:endnote>
  <w:endnote w:type="continuationSeparator" w:id="0">
    <w:p w:rsidR="00D35899" w:rsidRDefault="00D358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D358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4359C5" w:rsidRPr="003456D5" w:rsidRDefault="008608D1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501AF7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4359C5" w:rsidRDefault="00D358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D358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99" w:rsidRDefault="00D35899">
      <w:pPr>
        <w:spacing w:before="0" w:after="0" w:line="240" w:lineRule="auto"/>
      </w:pPr>
      <w:r>
        <w:separator/>
      </w:r>
    </w:p>
  </w:footnote>
  <w:footnote w:type="continuationSeparator" w:id="0">
    <w:p w:rsidR="00D35899" w:rsidRDefault="00D358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D358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D358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D358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5E"/>
    <w:rsid w:val="000619C6"/>
    <w:rsid w:val="000751FE"/>
    <w:rsid w:val="000E345C"/>
    <w:rsid w:val="0019489F"/>
    <w:rsid w:val="00197A3F"/>
    <w:rsid w:val="001C7165"/>
    <w:rsid w:val="001F0471"/>
    <w:rsid w:val="002950E4"/>
    <w:rsid w:val="002B0A49"/>
    <w:rsid w:val="002D3E80"/>
    <w:rsid w:val="003303E3"/>
    <w:rsid w:val="0036163A"/>
    <w:rsid w:val="00364ACB"/>
    <w:rsid w:val="003C3DC7"/>
    <w:rsid w:val="003F6482"/>
    <w:rsid w:val="00404B5E"/>
    <w:rsid w:val="004253C4"/>
    <w:rsid w:val="00450CED"/>
    <w:rsid w:val="00481CBB"/>
    <w:rsid w:val="004D4348"/>
    <w:rsid w:val="00501AF7"/>
    <w:rsid w:val="00542E60"/>
    <w:rsid w:val="00544CAF"/>
    <w:rsid w:val="005A289D"/>
    <w:rsid w:val="005D298C"/>
    <w:rsid w:val="005D6585"/>
    <w:rsid w:val="0069328A"/>
    <w:rsid w:val="007263F9"/>
    <w:rsid w:val="0073470B"/>
    <w:rsid w:val="007D3DC1"/>
    <w:rsid w:val="0083433F"/>
    <w:rsid w:val="008608D1"/>
    <w:rsid w:val="0086747A"/>
    <w:rsid w:val="00873D90"/>
    <w:rsid w:val="008C0743"/>
    <w:rsid w:val="008E390C"/>
    <w:rsid w:val="008F1813"/>
    <w:rsid w:val="009825B3"/>
    <w:rsid w:val="00992380"/>
    <w:rsid w:val="0099274C"/>
    <w:rsid w:val="009D7BAA"/>
    <w:rsid w:val="00A61732"/>
    <w:rsid w:val="00A760E5"/>
    <w:rsid w:val="00A768D6"/>
    <w:rsid w:val="00A840DE"/>
    <w:rsid w:val="00AC1A9A"/>
    <w:rsid w:val="00B1093B"/>
    <w:rsid w:val="00B25178"/>
    <w:rsid w:val="00B85FF8"/>
    <w:rsid w:val="00B869FC"/>
    <w:rsid w:val="00BC3551"/>
    <w:rsid w:val="00BD299A"/>
    <w:rsid w:val="00C841A0"/>
    <w:rsid w:val="00C85861"/>
    <w:rsid w:val="00CC4261"/>
    <w:rsid w:val="00CC6847"/>
    <w:rsid w:val="00CC7944"/>
    <w:rsid w:val="00D20057"/>
    <w:rsid w:val="00D35899"/>
    <w:rsid w:val="00D4611B"/>
    <w:rsid w:val="00E075AB"/>
    <w:rsid w:val="00E2607B"/>
    <w:rsid w:val="00E953C2"/>
    <w:rsid w:val="00F47842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B5E"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B5E"/>
  </w:style>
  <w:style w:type="paragraph" w:styleId="Intestazione">
    <w:name w:val="header"/>
    <w:basedOn w:val="Normale"/>
    <w:link w:val="Intestazione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B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8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B5E"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B5E"/>
  </w:style>
  <w:style w:type="paragraph" w:styleId="Intestazione">
    <w:name w:val="header"/>
    <w:basedOn w:val="Normale"/>
    <w:link w:val="Intestazione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B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8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corte">
      <a:majorFont>
        <a:latin typeface="Bodoni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mfedini</cp:lastModifiedBy>
  <cp:revision>6</cp:revision>
  <cp:lastPrinted>2015-06-07T18:57:00Z</cp:lastPrinted>
  <dcterms:created xsi:type="dcterms:W3CDTF">2015-06-08T10:43:00Z</dcterms:created>
  <dcterms:modified xsi:type="dcterms:W3CDTF">2015-06-09T07:46:00Z</dcterms:modified>
</cp:coreProperties>
</file>