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16" w:rsidRDefault="00DA3716" w:rsidP="007E2279">
      <w:pPr>
        <w:spacing w:before="0" w:after="0"/>
        <w:ind w:firstLine="284"/>
        <w:rPr>
          <w:rFonts w:ascii="Verdana" w:hAnsi="Verdana"/>
          <w:sz w:val="20"/>
          <w:szCs w:val="20"/>
        </w:rPr>
      </w:pPr>
      <w:r w:rsidRPr="007E2279">
        <w:rPr>
          <w:rFonts w:ascii="Verdana" w:hAnsi="Verdana"/>
          <w:sz w:val="20"/>
          <w:szCs w:val="20"/>
        </w:rPr>
        <w:t xml:space="preserve">Del. n. </w:t>
      </w:r>
      <w:r w:rsidR="00BC4CE0">
        <w:rPr>
          <w:rFonts w:ascii="Verdana" w:hAnsi="Verdana"/>
          <w:sz w:val="20"/>
          <w:szCs w:val="20"/>
        </w:rPr>
        <w:t>1/2015/</w:t>
      </w:r>
      <w:r w:rsidRPr="007E2279">
        <w:rPr>
          <w:rFonts w:ascii="Verdana" w:hAnsi="Verdana"/>
          <w:sz w:val="20"/>
          <w:szCs w:val="20"/>
        </w:rPr>
        <w:t>PAR</w:t>
      </w:r>
    </w:p>
    <w:p w:rsidR="00BC4CE0" w:rsidRDefault="00BC4CE0" w:rsidP="007E2279">
      <w:pPr>
        <w:spacing w:before="0" w:after="0"/>
        <w:ind w:firstLine="284"/>
        <w:rPr>
          <w:rFonts w:ascii="Verdana" w:hAnsi="Verdana"/>
          <w:sz w:val="20"/>
          <w:szCs w:val="20"/>
        </w:rPr>
      </w:pPr>
    </w:p>
    <w:p w:rsidR="00BC4CE0" w:rsidRPr="007E2279" w:rsidRDefault="00BC4CE0" w:rsidP="007E2279">
      <w:pPr>
        <w:spacing w:before="0" w:after="0"/>
        <w:ind w:firstLine="284"/>
        <w:rPr>
          <w:rFonts w:ascii="Verdana" w:hAnsi="Verdana"/>
          <w:sz w:val="20"/>
          <w:szCs w:val="20"/>
        </w:rPr>
      </w:pPr>
    </w:p>
    <w:p w:rsidR="00DA3716" w:rsidRPr="007E2279" w:rsidRDefault="00DA3716" w:rsidP="007E2279">
      <w:pPr>
        <w:spacing w:before="0" w:after="0"/>
        <w:ind w:firstLine="284"/>
        <w:jc w:val="center"/>
        <w:rPr>
          <w:rFonts w:ascii="Verdana" w:hAnsi="Verdana"/>
          <w:sz w:val="20"/>
          <w:szCs w:val="20"/>
        </w:rPr>
      </w:pPr>
      <w:r w:rsidRPr="007E2279">
        <w:rPr>
          <w:rFonts w:ascii="Verdana" w:hAnsi="Verdana"/>
          <w:sz w:val="20"/>
          <w:szCs w:val="20"/>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7" o:title=""/>
          </v:shape>
          <o:OLEObject Type="Embed" ProgID="Word.Picture.8" ShapeID="_x0000_i1025" DrawAspect="Content" ObjectID="_1482139112" r:id="rId8"/>
        </w:object>
      </w:r>
    </w:p>
    <w:p w:rsidR="00DA3716" w:rsidRPr="007E2279" w:rsidRDefault="00DA3716" w:rsidP="007E2279">
      <w:pPr>
        <w:spacing w:before="0" w:after="0"/>
        <w:ind w:firstLine="284"/>
        <w:rPr>
          <w:rFonts w:ascii="Verdana" w:hAnsi="Verdana"/>
          <w:sz w:val="20"/>
          <w:szCs w:val="20"/>
        </w:rPr>
      </w:pPr>
    </w:p>
    <w:p w:rsidR="00DA3716" w:rsidRPr="007E2279" w:rsidRDefault="00DA3716" w:rsidP="00F91ABE">
      <w:pPr>
        <w:spacing w:before="0" w:after="0"/>
        <w:ind w:firstLine="284"/>
        <w:jc w:val="center"/>
        <w:rPr>
          <w:rFonts w:ascii="Verdana" w:hAnsi="Verdana"/>
          <w:sz w:val="20"/>
          <w:szCs w:val="20"/>
        </w:rPr>
      </w:pPr>
      <w:r w:rsidRPr="007E2279">
        <w:rPr>
          <w:rFonts w:ascii="Verdana" w:hAnsi="Verdana"/>
          <w:sz w:val="20"/>
          <w:szCs w:val="20"/>
        </w:rPr>
        <w:t>Sezione regionale di controllo per la Toscana</w:t>
      </w:r>
    </w:p>
    <w:p w:rsidR="00D356EF" w:rsidRDefault="00D356EF" w:rsidP="00D356EF">
      <w:pPr>
        <w:spacing w:before="0" w:after="0"/>
        <w:ind w:firstLine="284"/>
        <w:rPr>
          <w:rFonts w:ascii="Verdana" w:hAnsi="Verdana"/>
          <w:sz w:val="20"/>
          <w:szCs w:val="20"/>
        </w:rPr>
      </w:pPr>
    </w:p>
    <w:p w:rsidR="00DA3716" w:rsidRPr="007E2279" w:rsidRDefault="00DA3716" w:rsidP="00D356EF">
      <w:pPr>
        <w:spacing w:before="0" w:after="0"/>
        <w:ind w:firstLine="284"/>
        <w:rPr>
          <w:rFonts w:ascii="Verdana" w:hAnsi="Verdana"/>
          <w:sz w:val="20"/>
          <w:szCs w:val="20"/>
        </w:rPr>
      </w:pPr>
      <w:r w:rsidRPr="007E2279">
        <w:rPr>
          <w:rFonts w:ascii="Verdana" w:hAnsi="Verdana"/>
          <w:sz w:val="20"/>
          <w:szCs w:val="20"/>
        </w:rPr>
        <w:t>composta dai magistrati:</w:t>
      </w:r>
    </w:p>
    <w:p w:rsidR="00DA3716" w:rsidRDefault="00DA3716" w:rsidP="007E2279">
      <w:pPr>
        <w:spacing w:before="0" w:after="0"/>
        <w:ind w:firstLine="284"/>
        <w:rPr>
          <w:rFonts w:ascii="Verdana" w:hAnsi="Verdana"/>
          <w:sz w:val="20"/>
          <w:szCs w:val="20"/>
        </w:rPr>
      </w:pPr>
      <w:r w:rsidRPr="007E2279">
        <w:rPr>
          <w:rFonts w:ascii="Verdana" w:hAnsi="Verdana"/>
          <w:sz w:val="20"/>
          <w:szCs w:val="20"/>
        </w:rPr>
        <w:t>G</w:t>
      </w:r>
      <w:r>
        <w:rPr>
          <w:rFonts w:ascii="Verdana" w:hAnsi="Verdana"/>
          <w:sz w:val="20"/>
          <w:szCs w:val="20"/>
        </w:rPr>
        <w:t>aetano D’AURIA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E2279">
        <w:rPr>
          <w:rFonts w:ascii="Verdana" w:hAnsi="Verdana"/>
          <w:sz w:val="20"/>
          <w:szCs w:val="20"/>
        </w:rPr>
        <w:t>Presidente</w:t>
      </w:r>
    </w:p>
    <w:p w:rsidR="00DA3716" w:rsidRDefault="00DA3716" w:rsidP="007E2279">
      <w:pPr>
        <w:spacing w:before="0" w:after="0"/>
        <w:ind w:firstLine="284"/>
        <w:jc w:val="left"/>
        <w:rPr>
          <w:rFonts w:ascii="Verdana" w:hAnsi="Verdana"/>
          <w:sz w:val="20"/>
          <w:szCs w:val="20"/>
        </w:rPr>
      </w:pPr>
      <w:r w:rsidRPr="007E2279">
        <w:rPr>
          <w:rFonts w:ascii="Verdana" w:hAnsi="Verdana"/>
          <w:sz w:val="20"/>
          <w:szCs w:val="20"/>
        </w:rPr>
        <w:t>Paolo PELUFFO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E2279">
        <w:rPr>
          <w:rFonts w:ascii="Verdana" w:hAnsi="Verdana"/>
          <w:sz w:val="20"/>
          <w:szCs w:val="20"/>
        </w:rPr>
        <w:t>Consigliere, relatore</w:t>
      </w:r>
    </w:p>
    <w:p w:rsidR="00DA3716" w:rsidRPr="007E2279" w:rsidRDefault="00DA3716" w:rsidP="007E2279">
      <w:pPr>
        <w:spacing w:before="0" w:after="0"/>
        <w:ind w:firstLine="284"/>
        <w:jc w:val="left"/>
        <w:rPr>
          <w:rFonts w:ascii="Verdana" w:hAnsi="Verdana"/>
          <w:sz w:val="20"/>
          <w:szCs w:val="20"/>
        </w:rPr>
      </w:pPr>
      <w:r>
        <w:rPr>
          <w:rFonts w:ascii="Verdana" w:hAnsi="Verdana"/>
          <w:sz w:val="20"/>
          <w:szCs w:val="20"/>
        </w:rPr>
        <w:t>Emilia TRISCIUOGLIO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DA3716" w:rsidRPr="007E2279" w:rsidRDefault="00DA3716" w:rsidP="007E2279">
      <w:pPr>
        <w:spacing w:before="0" w:after="0"/>
        <w:ind w:firstLine="284"/>
        <w:rPr>
          <w:rFonts w:ascii="Verdana" w:hAnsi="Verdana"/>
          <w:sz w:val="20"/>
          <w:szCs w:val="20"/>
        </w:rPr>
      </w:pPr>
      <w:r w:rsidRPr="007E2279">
        <w:rPr>
          <w:rFonts w:ascii="Verdana" w:hAnsi="Verdana"/>
          <w:sz w:val="20"/>
          <w:szCs w:val="20"/>
        </w:rPr>
        <w:t>Laura D’AMBROSIO</w:t>
      </w:r>
      <w:r w:rsidRPr="007E2279">
        <w:rPr>
          <w:rFonts w:ascii="Verdana" w:hAnsi="Verdana"/>
          <w:sz w:val="20"/>
          <w:szCs w:val="20"/>
        </w:rPr>
        <w:tab/>
      </w:r>
      <w:r w:rsidRPr="007E2279">
        <w:rPr>
          <w:rFonts w:ascii="Verdana" w:hAnsi="Verdana"/>
          <w:sz w:val="20"/>
          <w:szCs w:val="20"/>
        </w:rPr>
        <w:tab/>
      </w:r>
      <w:r w:rsidRPr="007E2279">
        <w:rPr>
          <w:rFonts w:ascii="Verdana" w:hAnsi="Verdana"/>
          <w:sz w:val="20"/>
          <w:szCs w:val="20"/>
        </w:rPr>
        <w:tab/>
      </w:r>
      <w:r w:rsidRPr="007E2279">
        <w:rPr>
          <w:rFonts w:ascii="Verdana" w:hAnsi="Verdana"/>
          <w:sz w:val="20"/>
          <w:szCs w:val="20"/>
        </w:rPr>
        <w:tab/>
      </w:r>
      <w:r w:rsidRPr="007E2279">
        <w:rPr>
          <w:rFonts w:ascii="Verdana" w:hAnsi="Verdana"/>
          <w:sz w:val="20"/>
          <w:szCs w:val="20"/>
        </w:rPr>
        <w:tab/>
      </w:r>
      <w:r>
        <w:rPr>
          <w:rFonts w:ascii="Verdana" w:hAnsi="Verdana"/>
          <w:sz w:val="20"/>
          <w:szCs w:val="20"/>
        </w:rPr>
        <w:tab/>
      </w:r>
      <w:r w:rsidRPr="007E2279">
        <w:rPr>
          <w:rFonts w:ascii="Verdana" w:hAnsi="Verdana"/>
          <w:sz w:val="20"/>
          <w:szCs w:val="20"/>
        </w:rPr>
        <w:t>Consigliere</w:t>
      </w:r>
    </w:p>
    <w:p w:rsidR="00D356EF" w:rsidRDefault="00D356EF" w:rsidP="00C6289C">
      <w:pPr>
        <w:spacing w:before="120" w:after="120"/>
        <w:ind w:firstLine="284"/>
        <w:rPr>
          <w:rFonts w:ascii="Verdana" w:hAnsi="Verdana"/>
          <w:sz w:val="20"/>
          <w:szCs w:val="20"/>
        </w:rPr>
      </w:pPr>
    </w:p>
    <w:p w:rsidR="00DA3716" w:rsidRPr="007E2279" w:rsidRDefault="00DA3716" w:rsidP="00C6289C">
      <w:pPr>
        <w:spacing w:before="120" w:after="120"/>
        <w:ind w:firstLine="284"/>
        <w:rPr>
          <w:rFonts w:ascii="Verdana" w:hAnsi="Verdana"/>
          <w:sz w:val="20"/>
          <w:szCs w:val="20"/>
        </w:rPr>
      </w:pPr>
      <w:r>
        <w:rPr>
          <w:rFonts w:ascii="Verdana" w:hAnsi="Verdana"/>
          <w:sz w:val="20"/>
          <w:szCs w:val="20"/>
        </w:rPr>
        <w:t>nell’adunanza del 17 dicembre 2014,</w:t>
      </w:r>
    </w:p>
    <w:p w:rsidR="00D356EF" w:rsidRDefault="00D356EF" w:rsidP="00C6289C">
      <w:pPr>
        <w:spacing w:before="120" w:after="120"/>
        <w:ind w:firstLine="284"/>
        <w:rPr>
          <w:rFonts w:ascii="Verdana" w:hAnsi="Verdana"/>
          <w:sz w:val="20"/>
          <w:szCs w:val="20"/>
        </w:rPr>
      </w:pP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 xml:space="preserve">VISTO l’art. 100, comma 2, </w:t>
      </w:r>
      <w:proofErr w:type="spellStart"/>
      <w:r w:rsidRPr="007E2279">
        <w:rPr>
          <w:rFonts w:ascii="Verdana" w:hAnsi="Verdana"/>
          <w:sz w:val="20"/>
          <w:szCs w:val="20"/>
        </w:rPr>
        <w:t>Cost</w:t>
      </w:r>
      <w:proofErr w:type="spellEnd"/>
      <w:r w:rsidR="00D356EF">
        <w:rPr>
          <w:rFonts w:ascii="Verdana" w:hAnsi="Verdana"/>
          <w:sz w:val="20"/>
          <w:szCs w:val="20"/>
        </w:rPr>
        <w:t>.</w:t>
      </w:r>
      <w:r w:rsidRPr="007E2279">
        <w:rPr>
          <w:rFonts w:ascii="Verdana" w:hAnsi="Verdana"/>
          <w:sz w:val="20"/>
          <w:szCs w:val="20"/>
        </w:rPr>
        <w:t>;</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 xml:space="preserve">VISTO il </w:t>
      </w:r>
      <w:proofErr w:type="spellStart"/>
      <w:r w:rsidR="00D356EF">
        <w:rPr>
          <w:rFonts w:ascii="Verdana" w:hAnsi="Verdana"/>
          <w:sz w:val="20"/>
          <w:szCs w:val="20"/>
        </w:rPr>
        <w:t>t.u.</w:t>
      </w:r>
      <w:proofErr w:type="spellEnd"/>
      <w:r w:rsidR="00D356EF">
        <w:rPr>
          <w:rFonts w:ascii="Verdana" w:hAnsi="Verdana"/>
          <w:sz w:val="20"/>
          <w:szCs w:val="20"/>
        </w:rPr>
        <w:t xml:space="preserve"> </w:t>
      </w:r>
      <w:r w:rsidRPr="007E2279">
        <w:rPr>
          <w:rFonts w:ascii="Verdana" w:hAnsi="Verdana"/>
          <w:sz w:val="20"/>
          <w:szCs w:val="20"/>
        </w:rPr>
        <w:t xml:space="preserve">delle leggi sulla Corte dei conti, approvato con </w:t>
      </w:r>
      <w:proofErr w:type="spellStart"/>
      <w:r w:rsidR="00D356EF">
        <w:rPr>
          <w:rFonts w:ascii="Verdana" w:hAnsi="Verdana"/>
          <w:sz w:val="20"/>
          <w:szCs w:val="20"/>
        </w:rPr>
        <w:t>r.d.</w:t>
      </w:r>
      <w:proofErr w:type="spellEnd"/>
      <w:r w:rsidRPr="007E2279">
        <w:rPr>
          <w:rFonts w:ascii="Verdana" w:hAnsi="Verdana"/>
          <w:sz w:val="20"/>
          <w:szCs w:val="20"/>
        </w:rPr>
        <w:t xml:space="preserve"> 12 luglio 1934, n. 1214, e successive modificazioni;</w:t>
      </w:r>
      <w:r w:rsidR="00D356EF">
        <w:rPr>
          <w:rFonts w:ascii="Verdana" w:hAnsi="Verdana"/>
          <w:sz w:val="20"/>
          <w:szCs w:val="20"/>
        </w:rPr>
        <w:t xml:space="preserve"> </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VISTA la l</w:t>
      </w:r>
      <w:r w:rsidR="00D356EF">
        <w:rPr>
          <w:rFonts w:ascii="Verdana" w:hAnsi="Verdana"/>
          <w:sz w:val="20"/>
          <w:szCs w:val="20"/>
        </w:rPr>
        <w:t>.</w:t>
      </w:r>
      <w:r w:rsidRPr="007E2279">
        <w:rPr>
          <w:rFonts w:ascii="Verdana" w:hAnsi="Verdana"/>
          <w:sz w:val="20"/>
          <w:szCs w:val="20"/>
        </w:rPr>
        <w:t xml:space="preserve"> 14 gennaio 1994, n. 20, recante disposizioni in materia di giurisdizione e controllo della Corte dei conti;</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VISTA la l</w:t>
      </w:r>
      <w:r w:rsidR="00D356EF">
        <w:rPr>
          <w:rFonts w:ascii="Verdana" w:hAnsi="Verdana"/>
          <w:sz w:val="20"/>
          <w:szCs w:val="20"/>
        </w:rPr>
        <w:t xml:space="preserve">. </w:t>
      </w:r>
      <w:r w:rsidRPr="007E2279">
        <w:rPr>
          <w:rFonts w:ascii="Verdana" w:hAnsi="Verdana"/>
          <w:sz w:val="20"/>
          <w:szCs w:val="20"/>
        </w:rPr>
        <w:t>5 giugno 2003</w:t>
      </w:r>
      <w:r w:rsidR="00E36052">
        <w:rPr>
          <w:rFonts w:ascii="Verdana" w:hAnsi="Verdana"/>
          <w:sz w:val="20"/>
          <w:szCs w:val="20"/>
        </w:rPr>
        <w:t>,</w:t>
      </w:r>
      <w:r w:rsidRPr="007E2279">
        <w:rPr>
          <w:rFonts w:ascii="Verdana" w:hAnsi="Verdana"/>
          <w:sz w:val="20"/>
          <w:szCs w:val="20"/>
        </w:rPr>
        <w:t xml:space="preserve"> n. 131, recante disposizioni per l’adeguamento dell’ordinamento della Repubblica alla l</w:t>
      </w:r>
      <w:r w:rsidR="00D356EF">
        <w:rPr>
          <w:rFonts w:ascii="Verdana" w:hAnsi="Verdana"/>
          <w:sz w:val="20"/>
          <w:szCs w:val="20"/>
        </w:rPr>
        <w:t xml:space="preserve">. </w:t>
      </w:r>
      <w:proofErr w:type="spellStart"/>
      <w:r w:rsidR="00D356EF">
        <w:rPr>
          <w:rFonts w:ascii="Verdana" w:hAnsi="Verdana"/>
          <w:sz w:val="20"/>
          <w:szCs w:val="20"/>
        </w:rPr>
        <w:t>cost</w:t>
      </w:r>
      <w:proofErr w:type="spellEnd"/>
      <w:r w:rsidR="00D356EF">
        <w:rPr>
          <w:rFonts w:ascii="Verdana" w:hAnsi="Verdana"/>
          <w:sz w:val="20"/>
          <w:szCs w:val="20"/>
        </w:rPr>
        <w:t xml:space="preserve">. </w:t>
      </w:r>
      <w:r w:rsidRPr="007E2279">
        <w:rPr>
          <w:rFonts w:ascii="Verdana" w:hAnsi="Verdana"/>
          <w:sz w:val="20"/>
          <w:szCs w:val="20"/>
        </w:rPr>
        <w:t>18 ottobre 2001, n. 3;</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 xml:space="preserve">VISTO il regolamento n. 14/2000 per l’organizzazione delle funzioni di controllo della Corte dei conti, deliberato dalle Sezioni </w:t>
      </w:r>
      <w:r w:rsidR="00682596">
        <w:rPr>
          <w:rFonts w:ascii="Verdana" w:hAnsi="Verdana"/>
          <w:sz w:val="20"/>
          <w:szCs w:val="20"/>
        </w:rPr>
        <w:t>r</w:t>
      </w:r>
      <w:r w:rsidRPr="007E2279">
        <w:rPr>
          <w:rFonts w:ascii="Verdana" w:hAnsi="Verdana"/>
          <w:sz w:val="20"/>
          <w:szCs w:val="20"/>
        </w:rPr>
        <w:t>iunite della Corte dei conti in data 16 giugno 2000 e successive modificazioni;</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t xml:space="preserve">VISTA la convenzione stipulata il 16 giugno 2006 tra </w:t>
      </w:r>
      <w:r w:rsidR="00D356EF">
        <w:rPr>
          <w:rFonts w:ascii="Verdana" w:hAnsi="Verdana"/>
          <w:sz w:val="20"/>
          <w:szCs w:val="20"/>
        </w:rPr>
        <w:t xml:space="preserve">la </w:t>
      </w:r>
      <w:r w:rsidRPr="007E2279">
        <w:rPr>
          <w:rFonts w:ascii="Verdana" w:hAnsi="Verdana"/>
          <w:sz w:val="20"/>
          <w:szCs w:val="20"/>
        </w:rPr>
        <w:t xml:space="preserve">Sezione regionale di controllo, </w:t>
      </w:r>
      <w:r w:rsidR="00D356EF">
        <w:rPr>
          <w:rFonts w:ascii="Verdana" w:hAnsi="Verdana"/>
          <w:sz w:val="20"/>
          <w:szCs w:val="20"/>
        </w:rPr>
        <w:t xml:space="preserve">il </w:t>
      </w:r>
      <w:r w:rsidRPr="007E2279">
        <w:rPr>
          <w:rFonts w:ascii="Verdana" w:hAnsi="Verdana"/>
          <w:sz w:val="20"/>
          <w:szCs w:val="20"/>
        </w:rPr>
        <w:t>Consiglio delle autonomie locali e</w:t>
      </w:r>
      <w:r w:rsidR="00D356EF">
        <w:rPr>
          <w:rFonts w:ascii="Verdana" w:hAnsi="Verdana"/>
          <w:sz w:val="20"/>
          <w:szCs w:val="20"/>
        </w:rPr>
        <w:t xml:space="preserve"> la</w:t>
      </w:r>
      <w:r w:rsidRPr="007E2279">
        <w:rPr>
          <w:rFonts w:ascii="Verdana" w:hAnsi="Verdana"/>
          <w:sz w:val="20"/>
          <w:szCs w:val="20"/>
        </w:rPr>
        <w:t xml:space="preserve"> Giunta regionale</w:t>
      </w:r>
      <w:r w:rsidR="00D356EF">
        <w:rPr>
          <w:rFonts w:ascii="Verdana" w:hAnsi="Verdana"/>
          <w:sz w:val="20"/>
          <w:szCs w:val="20"/>
        </w:rPr>
        <w:t xml:space="preserve"> della</w:t>
      </w:r>
      <w:r w:rsidRPr="007E2279">
        <w:rPr>
          <w:rFonts w:ascii="Verdana" w:hAnsi="Verdana"/>
          <w:sz w:val="20"/>
          <w:szCs w:val="20"/>
        </w:rPr>
        <w:t xml:space="preserve"> Toscana in materia di “ulteriori forme di collaborazione” tra Corte </w:t>
      </w:r>
      <w:r w:rsidR="00E36052">
        <w:rPr>
          <w:rFonts w:ascii="Verdana" w:hAnsi="Verdana"/>
          <w:sz w:val="20"/>
          <w:szCs w:val="20"/>
        </w:rPr>
        <w:t xml:space="preserve">dei conti </w:t>
      </w:r>
      <w:r w:rsidRPr="007E2279">
        <w:rPr>
          <w:rFonts w:ascii="Verdana" w:hAnsi="Verdana"/>
          <w:sz w:val="20"/>
          <w:szCs w:val="20"/>
        </w:rPr>
        <w:t>ed autonomie, ai sensi dell’art</w:t>
      </w:r>
      <w:r>
        <w:rPr>
          <w:rFonts w:ascii="Verdana" w:hAnsi="Verdana"/>
          <w:sz w:val="20"/>
          <w:szCs w:val="20"/>
        </w:rPr>
        <w:t>. 7, comma 8, della citata l.</w:t>
      </w:r>
      <w:r w:rsidRPr="007E2279">
        <w:rPr>
          <w:rFonts w:ascii="Verdana" w:hAnsi="Verdana"/>
          <w:sz w:val="20"/>
          <w:szCs w:val="20"/>
        </w:rPr>
        <w:t xml:space="preserve"> n. 131</w:t>
      </w:r>
      <w:r w:rsidR="00D356EF">
        <w:rPr>
          <w:rFonts w:ascii="Verdana" w:hAnsi="Verdana"/>
          <w:sz w:val="20"/>
          <w:szCs w:val="20"/>
        </w:rPr>
        <w:t>/</w:t>
      </w:r>
      <w:r w:rsidRPr="007E2279">
        <w:rPr>
          <w:rFonts w:ascii="Verdana" w:hAnsi="Verdana"/>
          <w:sz w:val="20"/>
          <w:szCs w:val="20"/>
        </w:rPr>
        <w:t>2003;</w:t>
      </w:r>
    </w:p>
    <w:p w:rsidR="00DA3716" w:rsidRPr="007E2279" w:rsidRDefault="00DA3716" w:rsidP="00C6289C">
      <w:pPr>
        <w:spacing w:before="120" w:after="120"/>
        <w:ind w:firstLine="284"/>
        <w:rPr>
          <w:rFonts w:ascii="Verdana" w:hAnsi="Verdana"/>
          <w:sz w:val="20"/>
          <w:szCs w:val="20"/>
        </w:rPr>
      </w:pPr>
      <w:r w:rsidRPr="007E2279">
        <w:rPr>
          <w:rFonts w:ascii="Verdana" w:hAnsi="Verdana"/>
          <w:sz w:val="20"/>
          <w:szCs w:val="20"/>
        </w:rPr>
        <w:lastRenderedPageBreak/>
        <w:t>VISTA la richiesta di parere formulata</w:t>
      </w:r>
      <w:r>
        <w:rPr>
          <w:rFonts w:ascii="Verdana" w:hAnsi="Verdana"/>
          <w:sz w:val="20"/>
          <w:szCs w:val="20"/>
        </w:rPr>
        <w:t xml:space="preserve"> dal Sindaco del Comune di Forte dei Marmi</w:t>
      </w:r>
      <w:r w:rsidRPr="007E2279">
        <w:rPr>
          <w:rFonts w:ascii="Verdana" w:hAnsi="Verdana"/>
          <w:sz w:val="20"/>
          <w:szCs w:val="20"/>
        </w:rPr>
        <w:t xml:space="preserve">, inoltrata dal Consiglio delle </w:t>
      </w:r>
      <w:r w:rsidR="00E36052">
        <w:rPr>
          <w:rFonts w:ascii="Verdana" w:hAnsi="Verdana"/>
          <w:sz w:val="20"/>
          <w:szCs w:val="20"/>
        </w:rPr>
        <w:t>a</w:t>
      </w:r>
      <w:r w:rsidRPr="007E2279">
        <w:rPr>
          <w:rFonts w:ascii="Verdana" w:hAnsi="Verdana"/>
          <w:sz w:val="20"/>
          <w:szCs w:val="20"/>
        </w:rPr>
        <w:t>utonom</w:t>
      </w:r>
      <w:r>
        <w:rPr>
          <w:rFonts w:ascii="Verdana" w:hAnsi="Verdana"/>
          <w:sz w:val="20"/>
          <w:szCs w:val="20"/>
        </w:rPr>
        <w:t xml:space="preserve">ie </w:t>
      </w:r>
      <w:r w:rsidR="00E36052">
        <w:rPr>
          <w:rFonts w:ascii="Verdana" w:hAnsi="Verdana"/>
          <w:sz w:val="20"/>
          <w:szCs w:val="20"/>
        </w:rPr>
        <w:t>l</w:t>
      </w:r>
      <w:r>
        <w:rPr>
          <w:rFonts w:ascii="Verdana" w:hAnsi="Verdana"/>
          <w:sz w:val="20"/>
          <w:szCs w:val="20"/>
        </w:rPr>
        <w:t>ocali con nota 7 agosto</w:t>
      </w:r>
      <w:r w:rsidRPr="007E2279">
        <w:rPr>
          <w:rFonts w:ascii="Verdana" w:hAnsi="Verdana"/>
          <w:sz w:val="20"/>
          <w:szCs w:val="20"/>
        </w:rPr>
        <w:t xml:space="preserve"> 2014</w:t>
      </w:r>
      <w:r w:rsidR="00D356EF">
        <w:rPr>
          <w:rFonts w:ascii="Verdana" w:hAnsi="Verdana"/>
          <w:sz w:val="20"/>
          <w:szCs w:val="20"/>
        </w:rPr>
        <w:t>,</w:t>
      </w:r>
      <w:r w:rsidR="00D356EF" w:rsidRPr="00D356EF">
        <w:rPr>
          <w:rFonts w:ascii="Verdana" w:hAnsi="Verdana"/>
          <w:sz w:val="20"/>
          <w:szCs w:val="20"/>
        </w:rPr>
        <w:t xml:space="preserve"> </w:t>
      </w:r>
      <w:proofErr w:type="spellStart"/>
      <w:r w:rsidR="00D356EF">
        <w:rPr>
          <w:rFonts w:ascii="Verdana" w:hAnsi="Verdana"/>
          <w:sz w:val="20"/>
          <w:szCs w:val="20"/>
        </w:rPr>
        <w:t>prot</w:t>
      </w:r>
      <w:proofErr w:type="spellEnd"/>
      <w:r w:rsidR="00D356EF">
        <w:rPr>
          <w:rFonts w:ascii="Verdana" w:hAnsi="Verdana"/>
          <w:sz w:val="20"/>
          <w:szCs w:val="20"/>
        </w:rPr>
        <w:t>. n. 14693/1.13.9</w:t>
      </w:r>
      <w:r w:rsidRPr="007E2279">
        <w:rPr>
          <w:rFonts w:ascii="Verdana" w:hAnsi="Verdana"/>
          <w:sz w:val="20"/>
          <w:szCs w:val="20"/>
        </w:rPr>
        <w:t>;</w:t>
      </w:r>
    </w:p>
    <w:p w:rsidR="00DA3716" w:rsidRDefault="00DA3716" w:rsidP="00C6289C">
      <w:pPr>
        <w:spacing w:before="120" w:after="120"/>
        <w:ind w:firstLine="284"/>
        <w:rPr>
          <w:rFonts w:ascii="Verdana" w:hAnsi="Verdana"/>
          <w:sz w:val="20"/>
          <w:szCs w:val="20"/>
        </w:rPr>
      </w:pPr>
      <w:r>
        <w:rPr>
          <w:rFonts w:ascii="Verdana" w:hAnsi="Verdana"/>
          <w:sz w:val="20"/>
          <w:szCs w:val="20"/>
        </w:rPr>
        <w:t xml:space="preserve">UDITO </w:t>
      </w:r>
      <w:r w:rsidRPr="007E2279">
        <w:rPr>
          <w:rFonts w:ascii="Verdana" w:hAnsi="Verdana"/>
          <w:sz w:val="20"/>
          <w:szCs w:val="20"/>
        </w:rPr>
        <w:t xml:space="preserve">il relatore, consigliere Paolo </w:t>
      </w:r>
      <w:proofErr w:type="spellStart"/>
      <w:r w:rsidRPr="007E2279">
        <w:rPr>
          <w:rFonts w:ascii="Verdana" w:hAnsi="Verdana"/>
          <w:sz w:val="20"/>
          <w:szCs w:val="20"/>
        </w:rPr>
        <w:t>Peluffo</w:t>
      </w:r>
      <w:proofErr w:type="spellEnd"/>
      <w:r w:rsidRPr="007E2279">
        <w:rPr>
          <w:rFonts w:ascii="Verdana" w:hAnsi="Verdana"/>
          <w:sz w:val="20"/>
          <w:szCs w:val="20"/>
        </w:rPr>
        <w:t>;</w:t>
      </w:r>
    </w:p>
    <w:p w:rsidR="00DA3716" w:rsidRDefault="00DA3716" w:rsidP="00C6289C">
      <w:pPr>
        <w:spacing w:before="120" w:after="120"/>
        <w:ind w:firstLine="284"/>
        <w:rPr>
          <w:rFonts w:ascii="Verdana" w:hAnsi="Verdana"/>
          <w:sz w:val="20"/>
          <w:szCs w:val="20"/>
        </w:rPr>
      </w:pPr>
    </w:p>
    <w:p w:rsidR="00DA3716" w:rsidRDefault="00DA3716" w:rsidP="007E2279">
      <w:pPr>
        <w:spacing w:before="0" w:after="0"/>
        <w:ind w:firstLine="284"/>
        <w:jc w:val="center"/>
        <w:rPr>
          <w:rFonts w:ascii="Verdana" w:hAnsi="Verdana"/>
          <w:sz w:val="20"/>
          <w:szCs w:val="20"/>
        </w:rPr>
      </w:pPr>
      <w:r w:rsidRPr="007E2279">
        <w:rPr>
          <w:rFonts w:ascii="Verdana" w:hAnsi="Verdana"/>
          <w:sz w:val="20"/>
          <w:szCs w:val="20"/>
        </w:rPr>
        <w:t xml:space="preserve">PREMESSO </w:t>
      </w:r>
    </w:p>
    <w:p w:rsidR="00DA3716" w:rsidRPr="007E2279" w:rsidRDefault="00DA3716" w:rsidP="007E2279">
      <w:pPr>
        <w:spacing w:before="0" w:after="0"/>
        <w:ind w:firstLine="284"/>
        <w:rPr>
          <w:rFonts w:ascii="Verdana" w:hAnsi="Verdana"/>
          <w:sz w:val="20"/>
          <w:szCs w:val="20"/>
        </w:rPr>
      </w:pPr>
      <w:r>
        <w:rPr>
          <w:rFonts w:ascii="Verdana" w:hAnsi="Verdana"/>
          <w:sz w:val="20"/>
          <w:szCs w:val="20"/>
        </w:rPr>
        <w:t>1. Il C</w:t>
      </w:r>
      <w:r w:rsidRPr="007E2279">
        <w:rPr>
          <w:rFonts w:ascii="Verdana" w:hAnsi="Verdana"/>
          <w:sz w:val="20"/>
          <w:szCs w:val="20"/>
        </w:rPr>
        <w:t>omune di Forte dei Marmi, in qualità di partecipante</w:t>
      </w:r>
      <w:r>
        <w:rPr>
          <w:rFonts w:ascii="Verdana" w:hAnsi="Verdana"/>
          <w:sz w:val="20"/>
          <w:szCs w:val="20"/>
        </w:rPr>
        <w:t>,</w:t>
      </w:r>
      <w:r w:rsidRPr="007E2279">
        <w:rPr>
          <w:rFonts w:ascii="Verdana" w:hAnsi="Verdana"/>
          <w:sz w:val="20"/>
          <w:szCs w:val="20"/>
        </w:rPr>
        <w:t xml:space="preserve"> unitamente ad altri enti locali</w:t>
      </w:r>
      <w:r w:rsidR="00624686">
        <w:rPr>
          <w:rFonts w:ascii="Verdana" w:hAnsi="Verdana"/>
          <w:sz w:val="20"/>
          <w:szCs w:val="20"/>
        </w:rPr>
        <w:t>,</w:t>
      </w:r>
      <w:r w:rsidRPr="007E2279">
        <w:rPr>
          <w:rFonts w:ascii="Verdana" w:hAnsi="Verdana"/>
          <w:sz w:val="20"/>
          <w:szCs w:val="20"/>
        </w:rPr>
        <w:t xml:space="preserve"> alla </w:t>
      </w:r>
      <w:r>
        <w:rPr>
          <w:rFonts w:ascii="Verdana" w:hAnsi="Verdana"/>
          <w:sz w:val="20"/>
          <w:szCs w:val="20"/>
        </w:rPr>
        <w:t xml:space="preserve">ERSU </w:t>
      </w:r>
      <w:proofErr w:type="spellStart"/>
      <w:r>
        <w:rPr>
          <w:rFonts w:ascii="Verdana" w:hAnsi="Verdana"/>
          <w:sz w:val="20"/>
          <w:szCs w:val="20"/>
        </w:rPr>
        <w:t>s</w:t>
      </w:r>
      <w:r w:rsidR="00D356EF">
        <w:rPr>
          <w:rFonts w:ascii="Verdana" w:hAnsi="Verdana"/>
          <w:sz w:val="20"/>
          <w:szCs w:val="20"/>
        </w:rPr>
        <w:t>.</w:t>
      </w:r>
      <w:r>
        <w:rPr>
          <w:rFonts w:ascii="Verdana" w:hAnsi="Verdana"/>
          <w:sz w:val="20"/>
          <w:szCs w:val="20"/>
        </w:rPr>
        <w:t>p</w:t>
      </w:r>
      <w:r w:rsidR="00D356EF">
        <w:rPr>
          <w:rFonts w:ascii="Verdana" w:hAnsi="Verdana"/>
          <w:sz w:val="20"/>
          <w:szCs w:val="20"/>
        </w:rPr>
        <w:t>.</w:t>
      </w:r>
      <w:r>
        <w:rPr>
          <w:rFonts w:ascii="Verdana" w:hAnsi="Verdana"/>
          <w:sz w:val="20"/>
          <w:szCs w:val="20"/>
        </w:rPr>
        <w:t>a</w:t>
      </w:r>
      <w:r w:rsidR="00D356EF">
        <w:rPr>
          <w:rFonts w:ascii="Verdana" w:hAnsi="Verdana"/>
          <w:sz w:val="20"/>
          <w:szCs w:val="20"/>
        </w:rPr>
        <w:t>.</w:t>
      </w:r>
      <w:proofErr w:type="spellEnd"/>
      <w:r>
        <w:rPr>
          <w:rFonts w:ascii="Verdana" w:hAnsi="Verdana"/>
          <w:sz w:val="20"/>
          <w:szCs w:val="20"/>
        </w:rPr>
        <w:t>,</w:t>
      </w:r>
      <w:r w:rsidRPr="007E2279">
        <w:rPr>
          <w:rFonts w:ascii="Verdana" w:hAnsi="Verdana"/>
          <w:sz w:val="20"/>
          <w:szCs w:val="20"/>
        </w:rPr>
        <w:t xml:space="preserve"> cui è affidato, secondo il modello </w:t>
      </w:r>
      <w:proofErr w:type="spellStart"/>
      <w:r w:rsidRPr="007E2279">
        <w:rPr>
          <w:rFonts w:ascii="Verdana" w:hAnsi="Verdana"/>
          <w:sz w:val="20"/>
          <w:szCs w:val="20"/>
        </w:rPr>
        <w:t>gestorio</w:t>
      </w:r>
      <w:proofErr w:type="spellEnd"/>
      <w:r w:rsidRPr="007E2279">
        <w:rPr>
          <w:rFonts w:ascii="Verdana" w:hAnsi="Verdana"/>
          <w:sz w:val="20"/>
          <w:szCs w:val="20"/>
        </w:rPr>
        <w:t xml:space="preserve"> </w:t>
      </w:r>
      <w:proofErr w:type="spellStart"/>
      <w:r w:rsidRPr="007E2279">
        <w:rPr>
          <w:rFonts w:ascii="Verdana" w:hAnsi="Verdana"/>
          <w:sz w:val="20"/>
          <w:szCs w:val="20"/>
        </w:rPr>
        <w:t>dell’</w:t>
      </w:r>
      <w:r w:rsidRPr="007E2279">
        <w:rPr>
          <w:rFonts w:ascii="Verdana" w:hAnsi="Verdana"/>
          <w:i/>
          <w:sz w:val="20"/>
          <w:szCs w:val="20"/>
        </w:rPr>
        <w:t>in</w:t>
      </w:r>
      <w:proofErr w:type="spellEnd"/>
      <w:r w:rsidRPr="007E2279">
        <w:rPr>
          <w:rFonts w:ascii="Verdana" w:hAnsi="Verdana"/>
          <w:i/>
          <w:sz w:val="20"/>
          <w:szCs w:val="20"/>
        </w:rPr>
        <w:t xml:space="preserve"> </w:t>
      </w:r>
      <w:proofErr w:type="spellStart"/>
      <w:r w:rsidRPr="007E2279">
        <w:rPr>
          <w:rFonts w:ascii="Verdana" w:hAnsi="Verdana"/>
          <w:i/>
          <w:sz w:val="20"/>
          <w:szCs w:val="20"/>
        </w:rPr>
        <w:t>house</w:t>
      </w:r>
      <w:proofErr w:type="spellEnd"/>
      <w:r w:rsidRPr="007E2279">
        <w:rPr>
          <w:rFonts w:ascii="Verdana" w:hAnsi="Verdana"/>
          <w:sz w:val="20"/>
          <w:szCs w:val="20"/>
        </w:rPr>
        <w:t xml:space="preserve">, il trattamento dei rifiuti urbani, pone </w:t>
      </w:r>
      <w:r w:rsidR="00D356EF">
        <w:rPr>
          <w:rFonts w:ascii="Verdana" w:hAnsi="Verdana"/>
          <w:sz w:val="20"/>
          <w:szCs w:val="20"/>
        </w:rPr>
        <w:t xml:space="preserve">alcune </w:t>
      </w:r>
      <w:r w:rsidRPr="007E2279">
        <w:rPr>
          <w:rFonts w:ascii="Verdana" w:hAnsi="Verdana"/>
          <w:sz w:val="20"/>
          <w:szCs w:val="20"/>
        </w:rPr>
        <w:t>questioni attinenti alla spesa per il personale</w:t>
      </w:r>
      <w:r w:rsidR="00D356EF">
        <w:rPr>
          <w:rFonts w:ascii="Verdana" w:hAnsi="Verdana"/>
          <w:sz w:val="20"/>
          <w:szCs w:val="20"/>
        </w:rPr>
        <w:t xml:space="preserve"> della società</w:t>
      </w:r>
      <w:r w:rsidRPr="007E2279">
        <w:rPr>
          <w:rFonts w:ascii="Verdana" w:hAnsi="Verdana"/>
          <w:sz w:val="20"/>
          <w:szCs w:val="20"/>
        </w:rPr>
        <w:t>.</w:t>
      </w:r>
    </w:p>
    <w:p w:rsidR="00DA3716" w:rsidRPr="00E36052" w:rsidRDefault="00D356EF" w:rsidP="007B7717">
      <w:pPr>
        <w:spacing w:before="0" w:after="0"/>
        <w:ind w:firstLine="284"/>
        <w:rPr>
          <w:rFonts w:ascii="Verdana" w:hAnsi="Verdana"/>
          <w:sz w:val="20"/>
          <w:szCs w:val="20"/>
        </w:rPr>
      </w:pPr>
      <w:r>
        <w:rPr>
          <w:rFonts w:ascii="Verdana" w:hAnsi="Verdana"/>
          <w:sz w:val="20"/>
          <w:szCs w:val="20"/>
        </w:rPr>
        <w:t>A tal fine, il comune prospetta, anzitutto, che la spesa per il personale della società è destinata ad aumentare, a causa del</w:t>
      </w:r>
      <w:r w:rsidR="00DA3716" w:rsidRPr="007E2279">
        <w:rPr>
          <w:rFonts w:ascii="Verdana" w:hAnsi="Verdana"/>
          <w:sz w:val="20"/>
          <w:szCs w:val="20"/>
        </w:rPr>
        <w:t xml:space="preserve"> mutamento della </w:t>
      </w:r>
      <w:r>
        <w:rPr>
          <w:rFonts w:ascii="Verdana" w:hAnsi="Verdana"/>
          <w:sz w:val="20"/>
          <w:szCs w:val="20"/>
        </w:rPr>
        <w:t>“</w:t>
      </w:r>
      <w:r w:rsidR="00DA3716" w:rsidRPr="007E2279">
        <w:rPr>
          <w:rFonts w:ascii="Verdana" w:hAnsi="Verdana"/>
          <w:sz w:val="20"/>
          <w:szCs w:val="20"/>
        </w:rPr>
        <w:t>pianta organica</w:t>
      </w:r>
      <w:r>
        <w:rPr>
          <w:rFonts w:ascii="Verdana" w:hAnsi="Verdana"/>
          <w:sz w:val="20"/>
          <w:szCs w:val="20"/>
        </w:rPr>
        <w:t>”</w:t>
      </w:r>
      <w:r w:rsidR="00DA3716" w:rsidRPr="007E2279">
        <w:rPr>
          <w:rFonts w:ascii="Verdana" w:hAnsi="Verdana"/>
          <w:sz w:val="20"/>
          <w:szCs w:val="20"/>
        </w:rPr>
        <w:t xml:space="preserve"> della società</w:t>
      </w:r>
      <w:r>
        <w:rPr>
          <w:rFonts w:ascii="Verdana" w:hAnsi="Verdana"/>
          <w:sz w:val="20"/>
          <w:szCs w:val="20"/>
        </w:rPr>
        <w:t xml:space="preserve"> dovuto a</w:t>
      </w:r>
      <w:r w:rsidR="00DA3716" w:rsidRPr="007E2279">
        <w:rPr>
          <w:rFonts w:ascii="Verdana" w:hAnsi="Verdana"/>
          <w:sz w:val="20"/>
          <w:szCs w:val="20"/>
        </w:rPr>
        <w:t>d una modifica qualitativa del servizio erogato, interessato dal passaggio alla raccolta domiciliare dei rifiuti,</w:t>
      </w:r>
      <w:r w:rsidR="00DA3716" w:rsidRPr="00E36052">
        <w:rPr>
          <w:rFonts w:ascii="Verdana" w:hAnsi="Verdana"/>
          <w:sz w:val="20"/>
          <w:szCs w:val="20"/>
        </w:rPr>
        <w:t xml:space="preserve"> con abbandono della precedente modalità di raccolta stradale. </w:t>
      </w:r>
      <w:r w:rsidRPr="00E36052">
        <w:rPr>
          <w:rFonts w:ascii="Verdana" w:hAnsi="Verdana"/>
          <w:sz w:val="20"/>
          <w:szCs w:val="20"/>
        </w:rPr>
        <w:t xml:space="preserve">In </w:t>
      </w:r>
      <w:r w:rsidR="00DA3716" w:rsidRPr="00E36052">
        <w:rPr>
          <w:rFonts w:ascii="Verdana" w:hAnsi="Verdana"/>
          <w:sz w:val="20"/>
          <w:szCs w:val="20"/>
        </w:rPr>
        <w:t>tal</w:t>
      </w:r>
      <w:r w:rsidRPr="00E36052">
        <w:rPr>
          <w:rFonts w:ascii="Verdana" w:hAnsi="Verdana"/>
          <w:sz w:val="20"/>
          <w:szCs w:val="20"/>
        </w:rPr>
        <w:t xml:space="preserve"> senso, </w:t>
      </w:r>
      <w:r w:rsidR="00DA3716" w:rsidRPr="00E36052">
        <w:rPr>
          <w:rFonts w:ascii="Verdana" w:hAnsi="Verdana"/>
          <w:sz w:val="20"/>
          <w:szCs w:val="20"/>
        </w:rPr>
        <w:t xml:space="preserve">l’ente </w:t>
      </w:r>
      <w:r w:rsidRPr="00E36052">
        <w:rPr>
          <w:rFonts w:ascii="Verdana" w:hAnsi="Verdana"/>
          <w:sz w:val="20"/>
          <w:szCs w:val="20"/>
        </w:rPr>
        <w:t xml:space="preserve">prevede, </w:t>
      </w:r>
      <w:r w:rsidR="00DA3716" w:rsidRPr="00E36052">
        <w:rPr>
          <w:rFonts w:ascii="Verdana" w:hAnsi="Verdana"/>
          <w:sz w:val="20"/>
          <w:szCs w:val="20"/>
        </w:rPr>
        <w:t xml:space="preserve">da un lato, un aumento del fatturato sociale e, dall’altro, una crescita del fabbisogno di personale </w:t>
      </w:r>
      <w:r w:rsidRPr="00E36052">
        <w:rPr>
          <w:rFonts w:ascii="Verdana" w:hAnsi="Verdana"/>
          <w:sz w:val="20"/>
          <w:szCs w:val="20"/>
        </w:rPr>
        <w:t xml:space="preserve">da </w:t>
      </w:r>
      <w:r w:rsidR="00DA3716" w:rsidRPr="00E36052">
        <w:rPr>
          <w:rFonts w:ascii="Verdana" w:hAnsi="Verdana"/>
          <w:sz w:val="20"/>
          <w:szCs w:val="20"/>
        </w:rPr>
        <w:t>assu</w:t>
      </w:r>
      <w:r w:rsidRPr="00E36052">
        <w:rPr>
          <w:rFonts w:ascii="Verdana" w:hAnsi="Verdana"/>
          <w:sz w:val="20"/>
          <w:szCs w:val="20"/>
        </w:rPr>
        <w:t>mere s</w:t>
      </w:r>
      <w:r w:rsidR="00DA3716" w:rsidRPr="00E36052">
        <w:rPr>
          <w:rFonts w:ascii="Verdana" w:hAnsi="Verdana"/>
          <w:sz w:val="20"/>
          <w:szCs w:val="20"/>
        </w:rPr>
        <w:t>tabilmente, proprio per fronte</w:t>
      </w:r>
      <w:r w:rsidRPr="00E36052">
        <w:rPr>
          <w:rFonts w:ascii="Verdana" w:hAnsi="Verdana"/>
          <w:sz w:val="20"/>
          <w:szCs w:val="20"/>
        </w:rPr>
        <w:t>ggiare</w:t>
      </w:r>
      <w:r w:rsidR="00DA3716" w:rsidRPr="00E36052">
        <w:rPr>
          <w:rFonts w:ascii="Verdana" w:hAnsi="Verdana"/>
          <w:sz w:val="20"/>
          <w:szCs w:val="20"/>
        </w:rPr>
        <w:t xml:space="preserve"> tale nuova esigenza.</w:t>
      </w:r>
    </w:p>
    <w:p w:rsidR="00DA3716" w:rsidRPr="007E2279" w:rsidRDefault="00DA3716" w:rsidP="007E2279">
      <w:pPr>
        <w:spacing w:before="0" w:after="0"/>
        <w:ind w:firstLine="284"/>
        <w:rPr>
          <w:rFonts w:ascii="Verdana" w:hAnsi="Verdana"/>
          <w:sz w:val="20"/>
          <w:szCs w:val="20"/>
        </w:rPr>
      </w:pPr>
      <w:r>
        <w:rPr>
          <w:rFonts w:ascii="Verdana" w:hAnsi="Verdana"/>
          <w:sz w:val="20"/>
          <w:szCs w:val="20"/>
        </w:rPr>
        <w:t>In secondo luogo, il C</w:t>
      </w:r>
      <w:r w:rsidRPr="007E2279">
        <w:rPr>
          <w:rFonts w:ascii="Verdana" w:hAnsi="Verdana"/>
          <w:sz w:val="20"/>
          <w:szCs w:val="20"/>
        </w:rPr>
        <w:t xml:space="preserve">omune evidenzia una futura modifica </w:t>
      </w:r>
      <w:r w:rsidR="00624686">
        <w:rPr>
          <w:rFonts w:ascii="Verdana" w:hAnsi="Verdana"/>
          <w:sz w:val="20"/>
          <w:szCs w:val="20"/>
        </w:rPr>
        <w:t>d</w:t>
      </w:r>
      <w:r w:rsidRPr="007E2279">
        <w:rPr>
          <w:rFonts w:ascii="Verdana" w:hAnsi="Verdana"/>
          <w:sz w:val="20"/>
          <w:szCs w:val="20"/>
        </w:rPr>
        <w:t xml:space="preserve">ella compagine sociale, </w:t>
      </w:r>
      <w:r>
        <w:rPr>
          <w:rFonts w:ascii="Verdana" w:hAnsi="Verdana"/>
          <w:sz w:val="20"/>
          <w:szCs w:val="20"/>
        </w:rPr>
        <w:t>nella quale</w:t>
      </w:r>
      <w:r w:rsidRPr="007E2279">
        <w:rPr>
          <w:rFonts w:ascii="Verdana" w:hAnsi="Verdana"/>
          <w:sz w:val="20"/>
          <w:szCs w:val="20"/>
        </w:rPr>
        <w:t xml:space="preserve"> farà ingresso, a breve, un</w:t>
      </w:r>
      <w:r>
        <w:rPr>
          <w:rFonts w:ascii="Verdana" w:hAnsi="Verdana"/>
          <w:sz w:val="20"/>
          <w:szCs w:val="20"/>
        </w:rPr>
        <w:t xml:space="preserve"> altro</w:t>
      </w:r>
      <w:r w:rsidRPr="007E2279">
        <w:rPr>
          <w:rFonts w:ascii="Verdana" w:hAnsi="Verdana"/>
          <w:sz w:val="20"/>
          <w:szCs w:val="20"/>
        </w:rPr>
        <w:t xml:space="preserve"> </w:t>
      </w:r>
      <w:r w:rsidR="00D356EF">
        <w:rPr>
          <w:rFonts w:ascii="Verdana" w:hAnsi="Verdana"/>
          <w:sz w:val="20"/>
          <w:szCs w:val="20"/>
        </w:rPr>
        <w:t>comune</w:t>
      </w:r>
      <w:r>
        <w:rPr>
          <w:rFonts w:ascii="Verdana" w:hAnsi="Verdana"/>
          <w:sz w:val="20"/>
          <w:szCs w:val="20"/>
        </w:rPr>
        <w:t>, con relativo aumento del capitale della società</w:t>
      </w:r>
      <w:r w:rsidR="0078536E">
        <w:rPr>
          <w:rFonts w:ascii="Verdana" w:hAnsi="Verdana"/>
          <w:sz w:val="20"/>
          <w:szCs w:val="20"/>
        </w:rPr>
        <w:t xml:space="preserve"> e contestuale assunzione di parte del personale </w:t>
      </w:r>
      <w:r w:rsidRPr="007E2279">
        <w:rPr>
          <w:rFonts w:ascii="Verdana" w:hAnsi="Verdana"/>
          <w:sz w:val="20"/>
          <w:szCs w:val="20"/>
        </w:rPr>
        <w:t>a tempo inde</w:t>
      </w:r>
      <w:r>
        <w:rPr>
          <w:rFonts w:ascii="Verdana" w:hAnsi="Verdana"/>
          <w:sz w:val="20"/>
          <w:szCs w:val="20"/>
        </w:rPr>
        <w:t>terminato attualmente impiegato</w:t>
      </w:r>
      <w:r w:rsidRPr="007E2279">
        <w:rPr>
          <w:rFonts w:ascii="Verdana" w:hAnsi="Verdana"/>
          <w:sz w:val="20"/>
          <w:szCs w:val="20"/>
        </w:rPr>
        <w:t xml:space="preserve"> </w:t>
      </w:r>
      <w:r w:rsidR="00D356EF">
        <w:rPr>
          <w:rFonts w:ascii="Verdana" w:hAnsi="Verdana"/>
          <w:sz w:val="20"/>
          <w:szCs w:val="20"/>
        </w:rPr>
        <w:t>nel se</w:t>
      </w:r>
      <w:r w:rsidR="00D356EF" w:rsidRPr="007E2279">
        <w:rPr>
          <w:rFonts w:ascii="Verdana" w:hAnsi="Verdana"/>
          <w:sz w:val="20"/>
          <w:szCs w:val="20"/>
        </w:rPr>
        <w:t xml:space="preserve">rvizio di raccolta rifiuti </w:t>
      </w:r>
      <w:r w:rsidRPr="007E2279">
        <w:rPr>
          <w:rFonts w:ascii="Verdana" w:hAnsi="Verdana"/>
          <w:sz w:val="20"/>
          <w:szCs w:val="20"/>
        </w:rPr>
        <w:t xml:space="preserve">presso </w:t>
      </w:r>
      <w:r w:rsidR="00D356EF">
        <w:rPr>
          <w:rFonts w:ascii="Verdana" w:hAnsi="Verdana"/>
          <w:sz w:val="20"/>
          <w:szCs w:val="20"/>
        </w:rPr>
        <w:t>il comune che si accinge a diventare socio</w:t>
      </w:r>
      <w:r w:rsidRPr="007E2279">
        <w:rPr>
          <w:rFonts w:ascii="Verdana" w:hAnsi="Verdana"/>
          <w:sz w:val="20"/>
          <w:szCs w:val="20"/>
        </w:rPr>
        <w:t>.</w:t>
      </w:r>
      <w:r w:rsidR="00D356EF">
        <w:rPr>
          <w:rFonts w:ascii="Verdana" w:hAnsi="Verdana"/>
          <w:sz w:val="20"/>
          <w:szCs w:val="20"/>
        </w:rPr>
        <w:t xml:space="preserve"> </w:t>
      </w:r>
      <w:r w:rsidRPr="007E2279">
        <w:rPr>
          <w:rFonts w:ascii="Verdana" w:hAnsi="Verdana"/>
          <w:sz w:val="20"/>
          <w:szCs w:val="20"/>
        </w:rPr>
        <w:t>Anche a fronte di un</w:t>
      </w:r>
      <w:r>
        <w:rPr>
          <w:rFonts w:ascii="Verdana" w:hAnsi="Verdana"/>
          <w:sz w:val="20"/>
          <w:szCs w:val="20"/>
        </w:rPr>
        <w:t>a simile evenienza, il C</w:t>
      </w:r>
      <w:r w:rsidRPr="007E2279">
        <w:rPr>
          <w:rFonts w:ascii="Verdana" w:hAnsi="Verdana"/>
          <w:sz w:val="20"/>
          <w:szCs w:val="20"/>
        </w:rPr>
        <w:t>omune di Forte dei Marmi evidenzia un futuro incremento della spesa del personale.</w:t>
      </w:r>
    </w:p>
    <w:p w:rsidR="00DA3716" w:rsidRPr="007E2279" w:rsidRDefault="00DA3716" w:rsidP="007E2279">
      <w:pPr>
        <w:spacing w:before="0" w:after="0"/>
        <w:ind w:firstLine="284"/>
        <w:rPr>
          <w:rFonts w:ascii="Verdana" w:hAnsi="Verdana"/>
          <w:sz w:val="20"/>
          <w:szCs w:val="20"/>
        </w:rPr>
      </w:pPr>
      <w:r w:rsidRPr="007E2279">
        <w:rPr>
          <w:rFonts w:ascii="Verdana" w:hAnsi="Verdana"/>
          <w:sz w:val="20"/>
          <w:szCs w:val="20"/>
        </w:rPr>
        <w:t xml:space="preserve">Infine, il </w:t>
      </w:r>
      <w:r w:rsidR="00D356EF">
        <w:rPr>
          <w:rFonts w:ascii="Verdana" w:hAnsi="Verdana"/>
          <w:sz w:val="20"/>
          <w:szCs w:val="20"/>
        </w:rPr>
        <w:t xml:space="preserve">Comune </w:t>
      </w:r>
      <w:r w:rsidRPr="007E2279">
        <w:rPr>
          <w:rFonts w:ascii="Verdana" w:hAnsi="Verdana"/>
          <w:sz w:val="20"/>
          <w:szCs w:val="20"/>
        </w:rPr>
        <w:t>e</w:t>
      </w:r>
      <w:r w:rsidR="00D356EF">
        <w:rPr>
          <w:rFonts w:ascii="Verdana" w:hAnsi="Verdana"/>
          <w:sz w:val="20"/>
          <w:szCs w:val="20"/>
        </w:rPr>
        <w:t>spone ch</w:t>
      </w:r>
      <w:r w:rsidRPr="007E2279">
        <w:rPr>
          <w:rFonts w:ascii="Verdana" w:hAnsi="Verdana"/>
          <w:sz w:val="20"/>
          <w:szCs w:val="20"/>
        </w:rPr>
        <w:t>e</w:t>
      </w:r>
      <w:r w:rsidR="00D356EF">
        <w:rPr>
          <w:rFonts w:ascii="Verdana" w:hAnsi="Verdana"/>
          <w:sz w:val="20"/>
          <w:szCs w:val="20"/>
        </w:rPr>
        <w:t xml:space="preserve"> la società</w:t>
      </w:r>
      <w:r w:rsidRPr="007E2279">
        <w:rPr>
          <w:rFonts w:ascii="Verdana" w:hAnsi="Verdana"/>
          <w:sz w:val="20"/>
          <w:szCs w:val="20"/>
        </w:rPr>
        <w:t>, stante l’impossibilità di proroga</w:t>
      </w:r>
      <w:r w:rsidR="00D356EF">
        <w:rPr>
          <w:rFonts w:ascii="Verdana" w:hAnsi="Verdana"/>
          <w:sz w:val="20"/>
          <w:szCs w:val="20"/>
        </w:rPr>
        <w:t>re</w:t>
      </w:r>
      <w:r w:rsidRPr="007E2279">
        <w:rPr>
          <w:rFonts w:ascii="Verdana" w:hAnsi="Verdana"/>
          <w:sz w:val="20"/>
          <w:szCs w:val="20"/>
        </w:rPr>
        <w:t xml:space="preserve"> i contratti </w:t>
      </w:r>
      <w:r w:rsidR="00D356EF">
        <w:rPr>
          <w:rFonts w:ascii="Verdana" w:hAnsi="Verdana"/>
          <w:sz w:val="20"/>
          <w:szCs w:val="20"/>
        </w:rPr>
        <w:t xml:space="preserve">di lavoro </w:t>
      </w:r>
      <w:r w:rsidRPr="007E2279">
        <w:rPr>
          <w:rFonts w:ascii="Verdana" w:hAnsi="Verdana"/>
          <w:sz w:val="20"/>
          <w:szCs w:val="20"/>
        </w:rPr>
        <w:t>a termine ad oggi in essere, avrebbe manifestato la volontà di provvedere a</w:t>
      </w:r>
      <w:r>
        <w:rPr>
          <w:rFonts w:ascii="Verdana" w:hAnsi="Verdana"/>
          <w:sz w:val="20"/>
          <w:szCs w:val="20"/>
        </w:rPr>
        <w:t xml:space="preserve">lla </w:t>
      </w:r>
      <w:r w:rsidR="00D356EF">
        <w:rPr>
          <w:rFonts w:ascii="Verdana" w:hAnsi="Verdana"/>
          <w:sz w:val="20"/>
          <w:szCs w:val="20"/>
        </w:rPr>
        <w:t>“</w:t>
      </w:r>
      <w:r>
        <w:rPr>
          <w:rFonts w:ascii="Verdana" w:hAnsi="Verdana"/>
          <w:sz w:val="20"/>
          <w:szCs w:val="20"/>
        </w:rPr>
        <w:t>stabilizzazione</w:t>
      </w:r>
      <w:r w:rsidR="00D356EF">
        <w:rPr>
          <w:rFonts w:ascii="Verdana" w:hAnsi="Verdana"/>
          <w:sz w:val="20"/>
          <w:szCs w:val="20"/>
        </w:rPr>
        <w:t>”</w:t>
      </w:r>
      <w:r w:rsidRPr="007E2279">
        <w:rPr>
          <w:rFonts w:ascii="Verdana" w:hAnsi="Verdana"/>
          <w:sz w:val="20"/>
          <w:szCs w:val="20"/>
        </w:rPr>
        <w:t xml:space="preserve"> </w:t>
      </w:r>
      <w:r>
        <w:rPr>
          <w:rFonts w:ascii="Verdana" w:hAnsi="Verdana"/>
          <w:sz w:val="20"/>
          <w:szCs w:val="20"/>
        </w:rPr>
        <w:t>(previa procedura selettiva)</w:t>
      </w:r>
      <w:r w:rsidRPr="007E2279">
        <w:rPr>
          <w:rFonts w:ascii="Verdana" w:hAnsi="Verdana"/>
          <w:sz w:val="20"/>
          <w:szCs w:val="20"/>
        </w:rPr>
        <w:t xml:space="preserve"> dei </w:t>
      </w:r>
      <w:r w:rsidR="00D356EF">
        <w:rPr>
          <w:rFonts w:ascii="Verdana" w:hAnsi="Verdana"/>
          <w:sz w:val="20"/>
          <w:szCs w:val="20"/>
        </w:rPr>
        <w:t xml:space="preserve">lavoratori </w:t>
      </w:r>
      <w:r w:rsidRPr="007E2279">
        <w:rPr>
          <w:rFonts w:ascii="Verdana" w:hAnsi="Verdana"/>
          <w:sz w:val="20"/>
          <w:szCs w:val="20"/>
        </w:rPr>
        <w:t>precari</w:t>
      </w:r>
      <w:r>
        <w:rPr>
          <w:rFonts w:ascii="Verdana" w:hAnsi="Verdana"/>
          <w:sz w:val="20"/>
          <w:szCs w:val="20"/>
        </w:rPr>
        <w:t>,</w:t>
      </w:r>
      <w:r w:rsidRPr="007E2279">
        <w:rPr>
          <w:rFonts w:ascii="Verdana" w:hAnsi="Verdana"/>
          <w:sz w:val="20"/>
          <w:szCs w:val="20"/>
        </w:rPr>
        <w:t xml:space="preserve"> per </w:t>
      </w:r>
      <w:r>
        <w:rPr>
          <w:rFonts w:ascii="Verdana" w:hAnsi="Verdana"/>
          <w:sz w:val="20"/>
          <w:szCs w:val="20"/>
        </w:rPr>
        <w:t>i quali</w:t>
      </w:r>
      <w:r w:rsidRPr="007E2279">
        <w:rPr>
          <w:rFonts w:ascii="Verdana" w:hAnsi="Verdana"/>
          <w:sz w:val="20"/>
          <w:szCs w:val="20"/>
        </w:rPr>
        <w:t xml:space="preserve"> non risulti praticabile un ulteriore rinnovo.</w:t>
      </w:r>
      <w:r w:rsidR="00AF4367">
        <w:rPr>
          <w:rFonts w:ascii="Verdana" w:hAnsi="Verdana"/>
          <w:sz w:val="20"/>
          <w:szCs w:val="20"/>
        </w:rPr>
        <w:t xml:space="preserve"> </w:t>
      </w:r>
      <w:r>
        <w:rPr>
          <w:rFonts w:ascii="Verdana" w:hAnsi="Verdana"/>
          <w:sz w:val="20"/>
          <w:szCs w:val="20"/>
        </w:rPr>
        <w:t>A quest’ultimo proposito, il C</w:t>
      </w:r>
      <w:r w:rsidRPr="007E2279">
        <w:rPr>
          <w:rFonts w:ascii="Verdana" w:hAnsi="Verdana"/>
          <w:sz w:val="20"/>
          <w:szCs w:val="20"/>
        </w:rPr>
        <w:t>omune so</w:t>
      </w:r>
      <w:r>
        <w:rPr>
          <w:rFonts w:ascii="Verdana" w:hAnsi="Verdana"/>
          <w:sz w:val="20"/>
          <w:szCs w:val="20"/>
        </w:rPr>
        <w:t>ttolinea</w:t>
      </w:r>
      <w:r w:rsidR="00D356EF">
        <w:rPr>
          <w:rFonts w:ascii="Verdana" w:hAnsi="Verdana"/>
          <w:sz w:val="20"/>
          <w:szCs w:val="20"/>
        </w:rPr>
        <w:t>, peraltro,</w:t>
      </w:r>
      <w:r>
        <w:rPr>
          <w:rFonts w:ascii="Verdana" w:hAnsi="Verdana"/>
          <w:sz w:val="20"/>
          <w:szCs w:val="20"/>
        </w:rPr>
        <w:t xml:space="preserve"> come l’</w:t>
      </w:r>
      <w:r w:rsidRPr="007E2279">
        <w:rPr>
          <w:rFonts w:ascii="Verdana" w:hAnsi="Verdana"/>
          <w:sz w:val="20"/>
          <w:szCs w:val="20"/>
        </w:rPr>
        <w:t>assunzione di unità a tempo indeterminato, contestuale alla correlativa riduzione del numero di lavoratori a tempo determinato, si configuri quale operazione neutra in termini di costo complessivo del personale.</w:t>
      </w:r>
      <w:r w:rsidR="00AF4367">
        <w:rPr>
          <w:rFonts w:ascii="Verdana" w:hAnsi="Verdana"/>
          <w:sz w:val="20"/>
          <w:szCs w:val="20"/>
        </w:rPr>
        <w:t xml:space="preserve"> </w:t>
      </w:r>
    </w:p>
    <w:p w:rsidR="00DA3716" w:rsidRPr="005D7A93" w:rsidRDefault="00DA3716" w:rsidP="007E2279">
      <w:pPr>
        <w:spacing w:before="0" w:after="0"/>
        <w:ind w:firstLine="284"/>
        <w:rPr>
          <w:rFonts w:ascii="Verdana" w:hAnsi="Verdana"/>
          <w:sz w:val="20"/>
          <w:szCs w:val="20"/>
        </w:rPr>
      </w:pPr>
      <w:r w:rsidRPr="005D7A93">
        <w:rPr>
          <w:rFonts w:ascii="Verdana" w:hAnsi="Verdana"/>
          <w:sz w:val="20"/>
          <w:szCs w:val="20"/>
        </w:rPr>
        <w:t xml:space="preserve">Tutto ciò premesso, viene richiesta l’interpretazione sotto un duplice profilo della </w:t>
      </w:r>
      <w:r w:rsidR="00AF4367">
        <w:rPr>
          <w:rFonts w:ascii="Verdana" w:hAnsi="Verdana"/>
          <w:sz w:val="20"/>
          <w:szCs w:val="20"/>
        </w:rPr>
        <w:t xml:space="preserve">disposizione </w:t>
      </w:r>
      <w:r w:rsidRPr="005D7A93">
        <w:rPr>
          <w:rFonts w:ascii="Verdana" w:hAnsi="Verdana"/>
          <w:sz w:val="20"/>
          <w:szCs w:val="20"/>
        </w:rPr>
        <w:t>di cui all’art. 4, co</w:t>
      </w:r>
      <w:r w:rsidR="00AF4367">
        <w:rPr>
          <w:rFonts w:ascii="Verdana" w:hAnsi="Verdana"/>
          <w:sz w:val="20"/>
          <w:szCs w:val="20"/>
        </w:rPr>
        <w:t>mma</w:t>
      </w:r>
      <w:r w:rsidRPr="005D7A93">
        <w:rPr>
          <w:rFonts w:ascii="Verdana" w:hAnsi="Verdana"/>
          <w:sz w:val="20"/>
          <w:szCs w:val="20"/>
        </w:rPr>
        <w:t xml:space="preserve"> 12</w:t>
      </w:r>
      <w:r w:rsidR="00AF4367">
        <w:rPr>
          <w:rFonts w:ascii="Verdana" w:hAnsi="Verdana"/>
          <w:sz w:val="20"/>
          <w:szCs w:val="20"/>
        </w:rPr>
        <w:t>-</w:t>
      </w:r>
      <w:r w:rsidRPr="00624686">
        <w:rPr>
          <w:rFonts w:ascii="Verdana" w:hAnsi="Verdana"/>
          <w:i/>
          <w:sz w:val="20"/>
          <w:szCs w:val="20"/>
        </w:rPr>
        <w:t>bis</w:t>
      </w:r>
      <w:r w:rsidRPr="005D7A93">
        <w:rPr>
          <w:rFonts w:ascii="Verdana" w:hAnsi="Verdana"/>
          <w:sz w:val="20"/>
          <w:szCs w:val="20"/>
        </w:rPr>
        <w:t xml:space="preserve">, </w:t>
      </w:r>
      <w:proofErr w:type="spellStart"/>
      <w:r w:rsidRPr="005D7A93">
        <w:rPr>
          <w:rFonts w:ascii="Verdana" w:hAnsi="Verdana"/>
          <w:sz w:val="20"/>
          <w:szCs w:val="20"/>
        </w:rPr>
        <w:t>d.l.</w:t>
      </w:r>
      <w:proofErr w:type="spellEnd"/>
      <w:r w:rsidRPr="005D7A93">
        <w:rPr>
          <w:rFonts w:ascii="Verdana" w:hAnsi="Verdana"/>
          <w:sz w:val="20"/>
          <w:szCs w:val="20"/>
        </w:rPr>
        <w:t xml:space="preserve"> 24 aprile 2014, n. 66, convertito dalla l. 23 giugno 2014, n. 89. </w:t>
      </w:r>
    </w:p>
    <w:p w:rsidR="00DA3716" w:rsidRPr="005D7A93" w:rsidRDefault="00AF4367" w:rsidP="007E2279">
      <w:pPr>
        <w:spacing w:before="0" w:after="0"/>
        <w:ind w:firstLine="284"/>
        <w:rPr>
          <w:rFonts w:ascii="Verdana" w:hAnsi="Verdana"/>
          <w:sz w:val="20"/>
          <w:szCs w:val="20"/>
        </w:rPr>
      </w:pPr>
      <w:r>
        <w:rPr>
          <w:rFonts w:ascii="Verdana" w:hAnsi="Verdana"/>
          <w:sz w:val="20"/>
          <w:szCs w:val="20"/>
        </w:rPr>
        <w:t>Sotto il primi profilo, s</w:t>
      </w:r>
      <w:r w:rsidR="00DA3716" w:rsidRPr="005D7A93">
        <w:rPr>
          <w:rFonts w:ascii="Verdana" w:hAnsi="Verdana"/>
          <w:sz w:val="20"/>
          <w:szCs w:val="20"/>
        </w:rPr>
        <w:t xml:space="preserve">i chiede di delimitare il concetto stesso di riduzione del personale, risultando dubbio se esso sia da considerare in senso assoluto o se, </w:t>
      </w:r>
      <w:r w:rsidR="00DA3716" w:rsidRPr="005D7A93">
        <w:rPr>
          <w:rFonts w:ascii="Verdana" w:hAnsi="Verdana"/>
          <w:sz w:val="20"/>
          <w:szCs w:val="20"/>
        </w:rPr>
        <w:lastRenderedPageBreak/>
        <w:t>viceversa, debba essere parametrato all’incremento dei servizi resi e, conseguentemente, alla crescita del fatturato.</w:t>
      </w:r>
    </w:p>
    <w:p w:rsidR="00DA3716" w:rsidRPr="005D7A93" w:rsidRDefault="00AF4367" w:rsidP="007E2279">
      <w:pPr>
        <w:spacing w:before="0" w:after="0"/>
        <w:ind w:firstLine="284"/>
        <w:rPr>
          <w:rFonts w:ascii="Verdana" w:hAnsi="Verdana"/>
          <w:sz w:val="20"/>
          <w:szCs w:val="20"/>
        </w:rPr>
      </w:pPr>
      <w:r>
        <w:rPr>
          <w:rFonts w:ascii="Verdana" w:hAnsi="Verdana"/>
          <w:sz w:val="20"/>
          <w:szCs w:val="20"/>
        </w:rPr>
        <w:t xml:space="preserve">Sotto il secondo profilo, </w:t>
      </w:r>
      <w:r w:rsidR="00DA3716" w:rsidRPr="005D7A93">
        <w:rPr>
          <w:rFonts w:ascii="Verdana" w:hAnsi="Verdana"/>
          <w:sz w:val="20"/>
          <w:szCs w:val="20"/>
        </w:rPr>
        <w:t xml:space="preserve">l’ente chiede a questa Corte se l’assunzione di lavoratori a tempo indeterminato, accompagnata dalla riduzione </w:t>
      </w:r>
      <w:r w:rsidR="0078536E">
        <w:rPr>
          <w:rFonts w:ascii="Verdana" w:hAnsi="Verdana"/>
          <w:sz w:val="20"/>
          <w:szCs w:val="20"/>
        </w:rPr>
        <w:t xml:space="preserve">del numero </w:t>
      </w:r>
      <w:r w:rsidR="00DA3716" w:rsidRPr="005D7A93">
        <w:rPr>
          <w:rFonts w:ascii="Verdana" w:hAnsi="Verdana"/>
          <w:sz w:val="20"/>
          <w:szCs w:val="20"/>
        </w:rPr>
        <w:t xml:space="preserve">dei contratti a tempo determinato, </w:t>
      </w:r>
      <w:r w:rsidR="0078536E">
        <w:rPr>
          <w:rFonts w:ascii="Verdana" w:hAnsi="Verdana"/>
          <w:sz w:val="20"/>
          <w:szCs w:val="20"/>
        </w:rPr>
        <w:t xml:space="preserve">mantenendo il costo complessivo del personale per l’anno </w:t>
      </w:r>
      <w:smartTag w:uri="urn:schemas-microsoft-com:office:smarttags" w:element="metricconverter">
        <w:smartTagPr>
          <w:attr w:name="ProductID" w:val="2014 a"/>
        </w:smartTagPr>
        <w:r w:rsidR="0078536E">
          <w:rPr>
            <w:rFonts w:ascii="Verdana" w:hAnsi="Verdana"/>
            <w:sz w:val="20"/>
            <w:szCs w:val="20"/>
          </w:rPr>
          <w:t xml:space="preserve">2014 </w:t>
        </w:r>
        <w:r w:rsidR="00624686">
          <w:rPr>
            <w:rFonts w:ascii="Verdana" w:hAnsi="Verdana"/>
            <w:sz w:val="20"/>
            <w:szCs w:val="20"/>
          </w:rPr>
          <w:t>a</w:t>
        </w:r>
      </w:smartTag>
      <w:r w:rsidR="00624686">
        <w:rPr>
          <w:rFonts w:ascii="Verdana" w:hAnsi="Verdana"/>
          <w:sz w:val="20"/>
          <w:szCs w:val="20"/>
        </w:rPr>
        <w:t xml:space="preserve"> un livello </w:t>
      </w:r>
      <w:r w:rsidR="0078536E">
        <w:rPr>
          <w:rFonts w:ascii="Verdana" w:hAnsi="Verdana"/>
          <w:sz w:val="20"/>
          <w:szCs w:val="20"/>
        </w:rPr>
        <w:t xml:space="preserve">inferiore </w:t>
      </w:r>
      <w:r w:rsidR="00624686">
        <w:rPr>
          <w:rFonts w:ascii="Verdana" w:hAnsi="Verdana"/>
          <w:sz w:val="20"/>
          <w:szCs w:val="20"/>
        </w:rPr>
        <w:t xml:space="preserve">rispetto </w:t>
      </w:r>
      <w:r w:rsidR="0078536E">
        <w:rPr>
          <w:rFonts w:ascii="Verdana" w:hAnsi="Verdana"/>
          <w:sz w:val="20"/>
          <w:szCs w:val="20"/>
        </w:rPr>
        <w:t>a</w:t>
      </w:r>
      <w:r w:rsidR="00624686">
        <w:rPr>
          <w:rFonts w:ascii="Verdana" w:hAnsi="Verdana"/>
          <w:sz w:val="20"/>
          <w:szCs w:val="20"/>
        </w:rPr>
        <w:t xml:space="preserve">l costo </w:t>
      </w:r>
      <w:r w:rsidR="0078536E">
        <w:rPr>
          <w:rFonts w:ascii="Verdana" w:hAnsi="Verdana"/>
          <w:sz w:val="20"/>
          <w:szCs w:val="20"/>
        </w:rPr>
        <w:t xml:space="preserve">sostenuto </w:t>
      </w:r>
      <w:r w:rsidR="00624686">
        <w:rPr>
          <w:rFonts w:ascii="Verdana" w:hAnsi="Verdana"/>
          <w:sz w:val="20"/>
          <w:szCs w:val="20"/>
        </w:rPr>
        <w:t>ne</w:t>
      </w:r>
      <w:r w:rsidR="0078536E">
        <w:rPr>
          <w:rFonts w:ascii="Verdana" w:hAnsi="Verdana"/>
          <w:sz w:val="20"/>
          <w:szCs w:val="20"/>
        </w:rPr>
        <w:t xml:space="preserve">l 2013, </w:t>
      </w:r>
      <w:r w:rsidR="00DA3716" w:rsidRPr="005D7A93">
        <w:rPr>
          <w:rFonts w:ascii="Verdana" w:hAnsi="Verdana"/>
          <w:sz w:val="20"/>
          <w:szCs w:val="20"/>
        </w:rPr>
        <w:t>risulti compatibile con l’indirizzo di stretto contenimento de</w:t>
      </w:r>
      <w:r w:rsidR="00DA3716" w:rsidRPr="0078536E">
        <w:rPr>
          <w:rFonts w:ascii="Verdana" w:hAnsi="Verdana"/>
          <w:sz w:val="20"/>
          <w:szCs w:val="20"/>
        </w:rPr>
        <w:t xml:space="preserve">lla spesa del personale, </w:t>
      </w:r>
      <w:r w:rsidR="0078536E" w:rsidRPr="0078536E">
        <w:rPr>
          <w:rFonts w:ascii="Verdana" w:hAnsi="Verdana"/>
          <w:sz w:val="20"/>
          <w:szCs w:val="20"/>
        </w:rPr>
        <w:t>che i</w:t>
      </w:r>
      <w:r w:rsidR="00DA3716" w:rsidRPr="0078536E">
        <w:rPr>
          <w:rFonts w:ascii="Verdana" w:hAnsi="Verdana"/>
          <w:sz w:val="20"/>
          <w:szCs w:val="20"/>
        </w:rPr>
        <w:t>l</w:t>
      </w:r>
      <w:r w:rsidR="0078536E" w:rsidRPr="0078536E">
        <w:rPr>
          <w:rFonts w:ascii="Verdana" w:hAnsi="Verdana"/>
          <w:sz w:val="20"/>
          <w:szCs w:val="20"/>
        </w:rPr>
        <w:t xml:space="preserve"> Comune è tenuto a impartire alla società p</w:t>
      </w:r>
      <w:r w:rsidR="00DA3716" w:rsidRPr="005D7A93">
        <w:rPr>
          <w:rFonts w:ascii="Verdana" w:hAnsi="Verdana"/>
          <w:sz w:val="20"/>
          <w:szCs w:val="20"/>
        </w:rPr>
        <w:t>er effetto di quanto previsto dall’art. 4, co</w:t>
      </w:r>
      <w:r>
        <w:rPr>
          <w:rFonts w:ascii="Verdana" w:hAnsi="Verdana"/>
          <w:sz w:val="20"/>
          <w:szCs w:val="20"/>
        </w:rPr>
        <w:t>mma</w:t>
      </w:r>
      <w:r w:rsidR="00DA3716" w:rsidRPr="005D7A93">
        <w:rPr>
          <w:rFonts w:ascii="Verdana" w:hAnsi="Verdana"/>
          <w:sz w:val="20"/>
          <w:szCs w:val="20"/>
        </w:rPr>
        <w:t xml:space="preserve"> 12</w:t>
      </w:r>
      <w:r>
        <w:rPr>
          <w:rFonts w:ascii="Verdana" w:hAnsi="Verdana"/>
          <w:sz w:val="20"/>
          <w:szCs w:val="20"/>
        </w:rPr>
        <w:t>-</w:t>
      </w:r>
      <w:r w:rsidR="00DA3716" w:rsidRPr="00624686">
        <w:rPr>
          <w:rFonts w:ascii="Verdana" w:hAnsi="Verdana"/>
          <w:i/>
          <w:sz w:val="20"/>
          <w:szCs w:val="20"/>
        </w:rPr>
        <w:t>bis</w:t>
      </w:r>
      <w:r w:rsidR="00DA3716" w:rsidRPr="005D7A93">
        <w:rPr>
          <w:rFonts w:ascii="Verdana" w:hAnsi="Verdana"/>
          <w:sz w:val="20"/>
          <w:szCs w:val="20"/>
        </w:rPr>
        <w:t xml:space="preserve">, </w:t>
      </w:r>
      <w:proofErr w:type="spellStart"/>
      <w:r w:rsidR="00DA3716" w:rsidRPr="005D7A93">
        <w:rPr>
          <w:rFonts w:ascii="Verdana" w:hAnsi="Verdana"/>
          <w:sz w:val="20"/>
          <w:szCs w:val="20"/>
        </w:rPr>
        <w:t>d.l.</w:t>
      </w:r>
      <w:proofErr w:type="spellEnd"/>
      <w:r w:rsidR="00DA3716" w:rsidRPr="005D7A93">
        <w:rPr>
          <w:rFonts w:ascii="Verdana" w:hAnsi="Verdana"/>
          <w:sz w:val="20"/>
          <w:szCs w:val="20"/>
        </w:rPr>
        <w:t xml:space="preserve"> n. 66/2014</w:t>
      </w:r>
      <w:r w:rsidR="0078536E">
        <w:rPr>
          <w:rFonts w:ascii="Verdana" w:hAnsi="Verdana"/>
          <w:sz w:val="20"/>
          <w:szCs w:val="20"/>
        </w:rPr>
        <w:t xml:space="preserve"> cit</w:t>
      </w:r>
      <w:r w:rsidR="00DA3716" w:rsidRPr="005D7A93">
        <w:rPr>
          <w:rFonts w:ascii="Verdana" w:hAnsi="Verdana"/>
          <w:sz w:val="20"/>
          <w:szCs w:val="20"/>
        </w:rPr>
        <w:t>.</w:t>
      </w:r>
    </w:p>
    <w:p w:rsidR="00DA3716" w:rsidRPr="005D7A93" w:rsidRDefault="00DA3716" w:rsidP="007E2279">
      <w:pPr>
        <w:spacing w:before="0" w:after="0"/>
        <w:ind w:firstLine="284"/>
        <w:rPr>
          <w:rFonts w:ascii="Verdana" w:hAnsi="Verdana"/>
          <w:sz w:val="20"/>
          <w:szCs w:val="20"/>
        </w:rPr>
      </w:pPr>
    </w:p>
    <w:p w:rsidR="00DA3716" w:rsidRPr="005D7A93" w:rsidRDefault="00DA3716" w:rsidP="007E2279">
      <w:pPr>
        <w:spacing w:before="0" w:after="0"/>
        <w:ind w:firstLine="284"/>
        <w:jc w:val="center"/>
        <w:rPr>
          <w:rFonts w:ascii="Verdana" w:hAnsi="Verdana"/>
          <w:sz w:val="20"/>
          <w:szCs w:val="20"/>
        </w:rPr>
      </w:pPr>
      <w:r w:rsidRPr="005D7A93">
        <w:rPr>
          <w:rFonts w:ascii="Verdana" w:hAnsi="Verdana"/>
          <w:sz w:val="20"/>
          <w:szCs w:val="20"/>
        </w:rPr>
        <w:t>AMMISSIBILITÀ</w:t>
      </w:r>
    </w:p>
    <w:p w:rsidR="00DA3716" w:rsidRPr="005D7A93" w:rsidRDefault="00DA3716" w:rsidP="007E2279">
      <w:pPr>
        <w:spacing w:before="0" w:after="0"/>
        <w:ind w:firstLine="284"/>
        <w:jc w:val="center"/>
        <w:rPr>
          <w:rFonts w:ascii="Verdana" w:hAnsi="Verdana"/>
          <w:sz w:val="20"/>
          <w:szCs w:val="20"/>
        </w:rPr>
      </w:pPr>
    </w:p>
    <w:p w:rsidR="00DA3716" w:rsidRPr="005D7A93" w:rsidRDefault="00DA3716" w:rsidP="007E2279">
      <w:pPr>
        <w:spacing w:before="0" w:after="0"/>
        <w:ind w:firstLine="284"/>
        <w:rPr>
          <w:rFonts w:ascii="Verdana" w:hAnsi="Verdana"/>
          <w:sz w:val="20"/>
          <w:szCs w:val="20"/>
        </w:rPr>
      </w:pPr>
      <w:r w:rsidRPr="005D7A93">
        <w:rPr>
          <w:rFonts w:ascii="Verdana" w:hAnsi="Verdana"/>
          <w:sz w:val="20"/>
          <w:szCs w:val="20"/>
        </w:rPr>
        <w:t xml:space="preserve">2. È necessario, in primo luogo, verificare la sussistenza dei requisiti soggettivi e oggettivi che costituiscono </w:t>
      </w:r>
      <w:r w:rsidR="00AF4367">
        <w:rPr>
          <w:rFonts w:ascii="Verdana" w:hAnsi="Verdana"/>
          <w:sz w:val="20"/>
          <w:szCs w:val="20"/>
        </w:rPr>
        <w:t xml:space="preserve">i </w:t>
      </w:r>
      <w:r w:rsidRPr="005D7A93">
        <w:rPr>
          <w:rFonts w:ascii="Verdana" w:hAnsi="Verdana"/>
          <w:sz w:val="20"/>
          <w:szCs w:val="20"/>
        </w:rPr>
        <w:t xml:space="preserve">presupposti </w:t>
      </w:r>
      <w:r w:rsidR="00AF4367">
        <w:rPr>
          <w:rFonts w:ascii="Verdana" w:hAnsi="Verdana"/>
          <w:sz w:val="20"/>
          <w:szCs w:val="20"/>
        </w:rPr>
        <w:t xml:space="preserve">per la incardinazione della richiesta di </w:t>
      </w:r>
      <w:r w:rsidRPr="005D7A93">
        <w:rPr>
          <w:rFonts w:ascii="Verdana" w:hAnsi="Verdana"/>
          <w:sz w:val="20"/>
          <w:szCs w:val="20"/>
        </w:rPr>
        <w:t>parere.</w:t>
      </w:r>
    </w:p>
    <w:p w:rsidR="00DA3716" w:rsidRPr="005D7A93" w:rsidRDefault="00DA3716" w:rsidP="007E2279">
      <w:pPr>
        <w:spacing w:before="0" w:after="0"/>
        <w:ind w:firstLine="284"/>
        <w:rPr>
          <w:rFonts w:ascii="Verdana" w:hAnsi="Verdana"/>
          <w:sz w:val="20"/>
          <w:szCs w:val="20"/>
        </w:rPr>
      </w:pPr>
      <w:r w:rsidRPr="005D7A93">
        <w:rPr>
          <w:rFonts w:ascii="Verdana" w:hAnsi="Verdana"/>
          <w:sz w:val="20"/>
          <w:szCs w:val="20"/>
        </w:rPr>
        <w:t xml:space="preserve">Con riguardo all’ambito soggettivo, la richiesta risulta correttamente inoltrata, in quanto formulata dall’organo politico di vertice e rappresentante legale dell’ente, ai sensi dell’art. 50 </w:t>
      </w:r>
      <w:proofErr w:type="spellStart"/>
      <w:r w:rsidRPr="005D7A93">
        <w:rPr>
          <w:rFonts w:ascii="Verdana" w:hAnsi="Verdana"/>
          <w:sz w:val="20"/>
          <w:szCs w:val="20"/>
        </w:rPr>
        <w:t>T</w:t>
      </w:r>
      <w:r w:rsidR="00AF4367">
        <w:rPr>
          <w:rFonts w:ascii="Verdana" w:hAnsi="Verdana"/>
          <w:sz w:val="20"/>
          <w:szCs w:val="20"/>
        </w:rPr>
        <w:t>uel</w:t>
      </w:r>
      <w:proofErr w:type="spellEnd"/>
      <w:r w:rsidRPr="005D7A93">
        <w:rPr>
          <w:rFonts w:ascii="Verdana" w:hAnsi="Verdana"/>
          <w:sz w:val="20"/>
          <w:szCs w:val="20"/>
        </w:rPr>
        <w:t xml:space="preserve">, per il tramite del Consiglio delle </w:t>
      </w:r>
      <w:r w:rsidR="00AF4367">
        <w:rPr>
          <w:rFonts w:ascii="Verdana" w:hAnsi="Verdana"/>
          <w:sz w:val="20"/>
          <w:szCs w:val="20"/>
        </w:rPr>
        <w:t>a</w:t>
      </w:r>
      <w:r w:rsidRPr="005D7A93">
        <w:rPr>
          <w:rFonts w:ascii="Verdana" w:hAnsi="Verdana"/>
          <w:sz w:val="20"/>
          <w:szCs w:val="20"/>
        </w:rPr>
        <w:t>utonomie.</w:t>
      </w:r>
      <w:r w:rsidRPr="005D7A93">
        <w:rPr>
          <w:rFonts w:ascii="Verdana" w:hAnsi="Verdana"/>
          <w:sz w:val="20"/>
          <w:szCs w:val="20"/>
          <w:lang w:eastAsia="it-IT"/>
        </w:rPr>
        <w:t xml:space="preserve"> </w:t>
      </w:r>
      <w:r w:rsidRPr="005D7A93">
        <w:rPr>
          <w:rFonts w:ascii="Verdana" w:hAnsi="Verdana"/>
          <w:sz w:val="20"/>
          <w:szCs w:val="20"/>
        </w:rPr>
        <w:t xml:space="preserve">Peraltro, viene in rilievo lo specifico criterio di orientamento  di cui alla deliberazione della Sezione delle </w:t>
      </w:r>
      <w:r w:rsidR="00AF4367">
        <w:rPr>
          <w:rFonts w:ascii="Verdana" w:hAnsi="Verdana"/>
          <w:sz w:val="20"/>
          <w:szCs w:val="20"/>
        </w:rPr>
        <w:t>a</w:t>
      </w:r>
      <w:r w:rsidRPr="005D7A93">
        <w:rPr>
          <w:rFonts w:ascii="Verdana" w:hAnsi="Verdana"/>
          <w:sz w:val="20"/>
          <w:szCs w:val="20"/>
        </w:rPr>
        <w:t xml:space="preserve">utonomie di questa Corte 10 febbraio 2014, </w:t>
      </w:r>
      <w:r w:rsidR="00AF4367" w:rsidRPr="005D7A93">
        <w:rPr>
          <w:rFonts w:ascii="Verdana" w:hAnsi="Verdana"/>
          <w:sz w:val="20"/>
          <w:szCs w:val="20"/>
        </w:rPr>
        <w:t>n. 4</w:t>
      </w:r>
      <w:r w:rsidR="00AF4367">
        <w:rPr>
          <w:rFonts w:ascii="Verdana" w:hAnsi="Verdana"/>
          <w:sz w:val="20"/>
          <w:szCs w:val="20"/>
        </w:rPr>
        <w:t xml:space="preserve"> (</w:t>
      </w:r>
      <w:r w:rsidRPr="005D7A93">
        <w:rPr>
          <w:rFonts w:ascii="Verdana" w:hAnsi="Verdana"/>
          <w:sz w:val="20"/>
          <w:szCs w:val="20"/>
        </w:rPr>
        <w:t>pronunciata ai sensi dell’art. 6, co</w:t>
      </w:r>
      <w:r w:rsidR="00AF4367">
        <w:rPr>
          <w:rFonts w:ascii="Verdana" w:hAnsi="Verdana"/>
          <w:sz w:val="20"/>
          <w:szCs w:val="20"/>
        </w:rPr>
        <w:t>mma</w:t>
      </w:r>
      <w:r w:rsidRPr="005D7A93">
        <w:rPr>
          <w:rFonts w:ascii="Verdana" w:hAnsi="Verdana"/>
          <w:sz w:val="20"/>
          <w:szCs w:val="20"/>
        </w:rPr>
        <w:t xml:space="preserve"> 4, </w:t>
      </w:r>
      <w:proofErr w:type="spellStart"/>
      <w:r w:rsidRPr="005D7A93">
        <w:rPr>
          <w:rFonts w:ascii="Verdana" w:hAnsi="Verdana"/>
          <w:sz w:val="20"/>
          <w:szCs w:val="20"/>
        </w:rPr>
        <w:t>d.l.</w:t>
      </w:r>
      <w:proofErr w:type="spellEnd"/>
      <w:r w:rsidRPr="005D7A93">
        <w:rPr>
          <w:rFonts w:ascii="Verdana" w:hAnsi="Verdana"/>
          <w:sz w:val="20"/>
          <w:szCs w:val="20"/>
        </w:rPr>
        <w:t xml:space="preserve"> 10 ottobre 2012 n. 174, convertito dalla l</w:t>
      </w:r>
      <w:r w:rsidR="00AF4367">
        <w:rPr>
          <w:rFonts w:ascii="Verdana" w:hAnsi="Verdana"/>
          <w:sz w:val="20"/>
          <w:szCs w:val="20"/>
        </w:rPr>
        <w:t>.</w:t>
      </w:r>
      <w:r w:rsidRPr="005D7A93">
        <w:rPr>
          <w:rFonts w:ascii="Verdana" w:hAnsi="Verdana"/>
          <w:sz w:val="20"/>
          <w:szCs w:val="20"/>
        </w:rPr>
        <w:t xml:space="preserve"> 7 dicembre 2012</w:t>
      </w:r>
      <w:r w:rsidR="00AF4367">
        <w:rPr>
          <w:rFonts w:ascii="Verdana" w:hAnsi="Verdana"/>
          <w:sz w:val="20"/>
          <w:szCs w:val="20"/>
        </w:rPr>
        <w:t>,</w:t>
      </w:r>
      <w:r w:rsidRPr="005D7A93">
        <w:rPr>
          <w:rFonts w:ascii="Verdana" w:hAnsi="Verdana"/>
          <w:sz w:val="20"/>
          <w:szCs w:val="20"/>
        </w:rPr>
        <w:t xml:space="preserve"> n. 213</w:t>
      </w:r>
      <w:r w:rsidR="00AF4367">
        <w:rPr>
          <w:rFonts w:ascii="Verdana" w:hAnsi="Verdana"/>
          <w:sz w:val="20"/>
          <w:szCs w:val="20"/>
        </w:rPr>
        <w:t>)</w:t>
      </w:r>
      <w:r w:rsidRPr="005D7A93">
        <w:rPr>
          <w:rFonts w:ascii="Verdana" w:hAnsi="Verdana"/>
          <w:sz w:val="20"/>
          <w:szCs w:val="20"/>
        </w:rPr>
        <w:t xml:space="preserve">, a mente del quale “La legittimazione soggettiva alla richiesta di parere alle Sezioni regionali di controllo della Corte dei conti non viene meno nei casi in cui il criterio orientativo che si chiede di esprimere sia destinato ad avere effetti nella sfera operativo-amministrativa di un soggetto diverso dal richiedente, purché sia giustificata dall’esercizio di attribuzioni intestate all’ente formalmente legittimato. Resta fuori da quest’ambito la mera funzione di </w:t>
      </w:r>
      <w:proofErr w:type="spellStart"/>
      <w:r w:rsidRPr="005D7A93">
        <w:rPr>
          <w:rFonts w:ascii="Verdana" w:hAnsi="Verdana"/>
          <w:i/>
          <w:sz w:val="20"/>
          <w:szCs w:val="20"/>
        </w:rPr>
        <w:t>nuncius</w:t>
      </w:r>
      <w:proofErr w:type="spellEnd"/>
      <w:r w:rsidRPr="005D7A93">
        <w:rPr>
          <w:rFonts w:ascii="Verdana" w:hAnsi="Verdana"/>
          <w:sz w:val="20"/>
          <w:szCs w:val="20"/>
        </w:rPr>
        <w:t xml:space="preserve"> che il soggetto legittimato potrebbe assumere, ove si limitasse solo a proporre una questione interpretativa la cui soluzione non potrebbe avere alcun effetto nell’ambito delle proprie attribuzioni”.</w:t>
      </w:r>
    </w:p>
    <w:p w:rsidR="00DA3716" w:rsidRPr="005D7A93" w:rsidRDefault="00DA3716" w:rsidP="007E2279">
      <w:pPr>
        <w:spacing w:before="0" w:after="0"/>
        <w:ind w:firstLine="284"/>
        <w:rPr>
          <w:rFonts w:ascii="Verdana" w:hAnsi="Verdana"/>
          <w:sz w:val="20"/>
          <w:szCs w:val="20"/>
        </w:rPr>
      </w:pPr>
      <w:r w:rsidRPr="005D7A93">
        <w:rPr>
          <w:rFonts w:ascii="Verdana" w:hAnsi="Verdana"/>
          <w:sz w:val="20"/>
          <w:szCs w:val="20"/>
        </w:rPr>
        <w:t xml:space="preserve">Conseguentemente, la richiesta </w:t>
      </w:r>
      <w:r w:rsidRPr="005D7A93">
        <w:rPr>
          <w:rFonts w:ascii="Verdana" w:hAnsi="Verdana"/>
          <w:i/>
          <w:sz w:val="20"/>
          <w:szCs w:val="20"/>
        </w:rPr>
        <w:t>de qua</w:t>
      </w:r>
      <w:r w:rsidRPr="005D7A93">
        <w:rPr>
          <w:rFonts w:ascii="Verdana" w:hAnsi="Verdana"/>
          <w:sz w:val="20"/>
          <w:szCs w:val="20"/>
        </w:rPr>
        <w:t xml:space="preserve">, pur se avanzata al fine di conoscere l’avviso della Sezione in </w:t>
      </w:r>
      <w:r w:rsidR="00AF4367">
        <w:rPr>
          <w:rFonts w:ascii="Verdana" w:hAnsi="Verdana"/>
          <w:sz w:val="20"/>
          <w:szCs w:val="20"/>
        </w:rPr>
        <w:t xml:space="preserve">vista di scelte da compiersi </w:t>
      </w:r>
      <w:r w:rsidRPr="005D7A93">
        <w:rPr>
          <w:rFonts w:ascii="Verdana" w:hAnsi="Verdana"/>
          <w:sz w:val="20"/>
          <w:szCs w:val="20"/>
        </w:rPr>
        <w:t xml:space="preserve">nella sfera operativo-amministrativa di un soggetto diverso dal richiedente, va considerata soggettivamente ammissibile, in applicazione del suindicato criterio di orientamento e stante la sussistenza di un affidamento </w:t>
      </w:r>
      <w:r w:rsidRPr="005D7A93">
        <w:rPr>
          <w:rFonts w:ascii="Verdana" w:hAnsi="Verdana"/>
          <w:i/>
          <w:sz w:val="20"/>
          <w:szCs w:val="20"/>
        </w:rPr>
        <w:t xml:space="preserve">in </w:t>
      </w:r>
      <w:proofErr w:type="spellStart"/>
      <w:r w:rsidRPr="005D7A93">
        <w:rPr>
          <w:rFonts w:ascii="Verdana" w:hAnsi="Verdana"/>
          <w:i/>
          <w:sz w:val="20"/>
          <w:szCs w:val="20"/>
        </w:rPr>
        <w:t>house</w:t>
      </w:r>
      <w:proofErr w:type="spellEnd"/>
      <w:r w:rsidR="00624686">
        <w:rPr>
          <w:rFonts w:ascii="Verdana" w:hAnsi="Verdana"/>
          <w:sz w:val="20"/>
          <w:szCs w:val="20"/>
        </w:rPr>
        <w:t>,</w:t>
      </w:r>
      <w:r w:rsidRPr="005D7A93">
        <w:rPr>
          <w:rFonts w:ascii="Verdana" w:hAnsi="Verdana"/>
          <w:sz w:val="20"/>
          <w:szCs w:val="20"/>
        </w:rPr>
        <w:t xml:space="preserve"> tale per cui l’amministrazione non solo partecipa alla società, ma esplica su di essa un controllo analogo a quello dispiegato su di un proprio organo. </w:t>
      </w:r>
    </w:p>
    <w:p w:rsidR="00DA3716" w:rsidRPr="005D7A93" w:rsidRDefault="00DA3716" w:rsidP="000D61C5">
      <w:pPr>
        <w:spacing w:before="0" w:after="0"/>
        <w:ind w:firstLine="284"/>
        <w:rPr>
          <w:rFonts w:ascii="Verdana" w:hAnsi="Verdana"/>
          <w:sz w:val="20"/>
          <w:szCs w:val="20"/>
        </w:rPr>
      </w:pPr>
      <w:r w:rsidRPr="005D7A93">
        <w:rPr>
          <w:rFonts w:ascii="Verdana" w:hAnsi="Verdana"/>
          <w:sz w:val="20"/>
          <w:szCs w:val="20"/>
        </w:rPr>
        <w:lastRenderedPageBreak/>
        <w:t xml:space="preserve">In ordine, </w:t>
      </w:r>
      <w:r>
        <w:rPr>
          <w:rFonts w:ascii="Verdana" w:hAnsi="Verdana"/>
          <w:sz w:val="20"/>
          <w:szCs w:val="20"/>
        </w:rPr>
        <w:t>al requisito oggettivo, l</w:t>
      </w:r>
      <w:r w:rsidRPr="005D7A93">
        <w:rPr>
          <w:rFonts w:ascii="Verdana" w:hAnsi="Verdana"/>
          <w:sz w:val="20"/>
          <w:szCs w:val="20"/>
        </w:rPr>
        <w:t xml:space="preserve">a prima questione proposta risulta ammissibile, concernendo una problematica, </w:t>
      </w:r>
      <w:r w:rsidR="00624686">
        <w:rPr>
          <w:rFonts w:ascii="Verdana" w:hAnsi="Verdana"/>
          <w:sz w:val="20"/>
          <w:szCs w:val="20"/>
        </w:rPr>
        <w:t xml:space="preserve">com’è quella del contenimento della spesa per il </w:t>
      </w:r>
      <w:r w:rsidRPr="005D7A93">
        <w:rPr>
          <w:rFonts w:ascii="Verdana" w:hAnsi="Verdana"/>
          <w:sz w:val="20"/>
          <w:szCs w:val="20"/>
        </w:rPr>
        <w:t xml:space="preserve"> personale, pacificamente rientrante nella definizione di contabilità pubblica, in quanto connessa alle modalità di utilizzo delle risorse, nel quadro di specifici obiettivi di contenimento della spesa, in grado di ripercuotersi direttamente sulla sana gestione finanziaria de</w:t>
      </w:r>
      <w:r w:rsidR="00624686">
        <w:rPr>
          <w:rFonts w:ascii="Verdana" w:hAnsi="Verdana"/>
          <w:sz w:val="20"/>
          <w:szCs w:val="20"/>
        </w:rPr>
        <w:t xml:space="preserve">gli </w:t>
      </w:r>
      <w:r w:rsidRPr="005D7A93">
        <w:rPr>
          <w:rFonts w:ascii="Verdana" w:hAnsi="Verdana"/>
          <w:sz w:val="20"/>
          <w:szCs w:val="20"/>
        </w:rPr>
        <w:t>ent</w:t>
      </w:r>
      <w:r w:rsidR="00624686">
        <w:rPr>
          <w:rFonts w:ascii="Verdana" w:hAnsi="Verdana"/>
          <w:sz w:val="20"/>
          <w:szCs w:val="20"/>
        </w:rPr>
        <w:t>i</w:t>
      </w:r>
      <w:r w:rsidRPr="005D7A93">
        <w:rPr>
          <w:rFonts w:ascii="Verdana" w:hAnsi="Verdana"/>
          <w:sz w:val="20"/>
          <w:szCs w:val="20"/>
        </w:rPr>
        <w:t xml:space="preserve"> e sui </w:t>
      </w:r>
      <w:r w:rsidR="00624686">
        <w:rPr>
          <w:rFonts w:ascii="Verdana" w:hAnsi="Verdana"/>
          <w:sz w:val="20"/>
          <w:szCs w:val="20"/>
        </w:rPr>
        <w:t>loro</w:t>
      </w:r>
      <w:r w:rsidRPr="005D7A93">
        <w:rPr>
          <w:rFonts w:ascii="Verdana" w:hAnsi="Verdana"/>
          <w:sz w:val="20"/>
          <w:szCs w:val="20"/>
        </w:rPr>
        <w:t xml:space="preserve"> equilibri di bilancio. </w:t>
      </w:r>
    </w:p>
    <w:p w:rsidR="00DA3716" w:rsidRPr="007E2279" w:rsidRDefault="00DA3716" w:rsidP="007E2279">
      <w:pPr>
        <w:spacing w:before="0" w:after="0"/>
        <w:ind w:firstLine="284"/>
        <w:rPr>
          <w:rFonts w:ascii="Verdana" w:hAnsi="Verdana"/>
          <w:sz w:val="20"/>
          <w:szCs w:val="20"/>
        </w:rPr>
      </w:pPr>
      <w:r w:rsidRPr="005D7A93">
        <w:rPr>
          <w:rFonts w:ascii="Verdana" w:hAnsi="Verdana"/>
          <w:sz w:val="20"/>
          <w:szCs w:val="20"/>
        </w:rPr>
        <w:t>Parimenti, sono soddisfatti i criteri di</w:t>
      </w:r>
      <w:r w:rsidRPr="007E2279">
        <w:rPr>
          <w:rFonts w:ascii="Verdana" w:hAnsi="Verdana"/>
          <w:sz w:val="20"/>
          <w:szCs w:val="20"/>
        </w:rPr>
        <w:t xml:space="preserve"> generalità ed astrattezza, essendo questa Corte investita della disamina sull’esatta delimitazione della norma ex art. 4 </w:t>
      </w:r>
      <w:proofErr w:type="spellStart"/>
      <w:r w:rsidRPr="007E2279">
        <w:rPr>
          <w:rFonts w:ascii="Verdana" w:hAnsi="Verdana"/>
          <w:sz w:val="20"/>
          <w:szCs w:val="20"/>
        </w:rPr>
        <w:t>d.l.</w:t>
      </w:r>
      <w:proofErr w:type="spellEnd"/>
      <w:r w:rsidRPr="007E2279">
        <w:rPr>
          <w:rFonts w:ascii="Verdana" w:hAnsi="Verdana"/>
          <w:sz w:val="20"/>
          <w:szCs w:val="20"/>
        </w:rPr>
        <w:t xml:space="preserve"> 66/2014.</w:t>
      </w:r>
    </w:p>
    <w:p w:rsidR="00DA3716" w:rsidRPr="005D7A93" w:rsidRDefault="00DA3716" w:rsidP="00750968">
      <w:pPr>
        <w:spacing w:before="0" w:after="0"/>
        <w:ind w:firstLine="284"/>
        <w:rPr>
          <w:rFonts w:ascii="Verdana" w:hAnsi="Verdana"/>
          <w:sz w:val="20"/>
          <w:szCs w:val="20"/>
        </w:rPr>
      </w:pPr>
      <w:r>
        <w:rPr>
          <w:rFonts w:ascii="Verdana" w:hAnsi="Verdana"/>
          <w:sz w:val="20"/>
          <w:szCs w:val="20"/>
        </w:rPr>
        <w:t>Anche</w:t>
      </w:r>
      <w:r w:rsidRPr="007E2279">
        <w:rPr>
          <w:rFonts w:ascii="Verdana" w:hAnsi="Verdana"/>
          <w:sz w:val="20"/>
          <w:szCs w:val="20"/>
        </w:rPr>
        <w:t xml:space="preserve"> la seconda tematica prospettata soddisfa </w:t>
      </w:r>
      <w:r>
        <w:rPr>
          <w:rFonts w:ascii="Verdana" w:hAnsi="Verdana"/>
          <w:sz w:val="20"/>
          <w:szCs w:val="20"/>
        </w:rPr>
        <w:t>il suddetto requisito oggettivo</w:t>
      </w:r>
      <w:r w:rsidRPr="007E2279">
        <w:rPr>
          <w:rFonts w:ascii="Verdana" w:hAnsi="Verdana"/>
          <w:sz w:val="20"/>
          <w:szCs w:val="20"/>
        </w:rPr>
        <w:t xml:space="preserve"> </w:t>
      </w:r>
      <w:r>
        <w:rPr>
          <w:rFonts w:ascii="Verdana" w:hAnsi="Verdana"/>
          <w:sz w:val="20"/>
          <w:szCs w:val="20"/>
        </w:rPr>
        <w:t>poiché,</w:t>
      </w:r>
      <w:r w:rsidRPr="007E2279">
        <w:rPr>
          <w:rFonts w:ascii="Verdana" w:hAnsi="Verdana"/>
          <w:sz w:val="20"/>
          <w:szCs w:val="20"/>
        </w:rPr>
        <w:t xml:space="preserve"> </w:t>
      </w:r>
      <w:r>
        <w:rPr>
          <w:rFonts w:ascii="Verdana" w:hAnsi="Verdana"/>
          <w:sz w:val="20"/>
          <w:szCs w:val="20"/>
        </w:rPr>
        <w:t>pur presentando i lineamenti concreti di una fattispecie di natura gestionale, si presta ad essere risolta estrapolando dal quesito una fattispecie generale ed astratta sulla quale pronunciarsi unitamente al primo quesito</w:t>
      </w:r>
      <w:r w:rsidRPr="007E2279">
        <w:rPr>
          <w:rFonts w:ascii="Verdana" w:hAnsi="Verdana"/>
          <w:sz w:val="20"/>
          <w:szCs w:val="20"/>
        </w:rPr>
        <w:t>.</w:t>
      </w:r>
      <w:r>
        <w:rPr>
          <w:rFonts w:ascii="Verdana" w:hAnsi="Verdana"/>
          <w:sz w:val="20"/>
          <w:szCs w:val="20"/>
        </w:rPr>
        <w:t xml:space="preserve"> Difatti</w:t>
      </w:r>
      <w:r w:rsidR="00624686">
        <w:rPr>
          <w:rFonts w:ascii="Verdana" w:hAnsi="Verdana"/>
          <w:sz w:val="20"/>
          <w:szCs w:val="20"/>
        </w:rPr>
        <w:t>,</w:t>
      </w:r>
      <w:r>
        <w:rPr>
          <w:rFonts w:ascii="Verdana" w:hAnsi="Verdana"/>
          <w:sz w:val="20"/>
          <w:szCs w:val="20"/>
        </w:rPr>
        <w:t xml:space="preserve"> entrambe le domande possono essere ricondotte ad un quesito generale riguardante la possibilità o meno per la società partecipata di assumere personale alla luce della nuova disciplina legislativa.</w:t>
      </w:r>
    </w:p>
    <w:p w:rsidR="00DA3716" w:rsidRDefault="00DA3716" w:rsidP="00226830">
      <w:pPr>
        <w:spacing w:before="0" w:after="0"/>
        <w:ind w:firstLine="284"/>
        <w:rPr>
          <w:rFonts w:ascii="Verdana" w:hAnsi="Verdana"/>
          <w:sz w:val="20"/>
          <w:szCs w:val="20"/>
        </w:rPr>
      </w:pPr>
      <w:r w:rsidRPr="005D7A93">
        <w:rPr>
          <w:rFonts w:ascii="Verdana" w:hAnsi="Verdana"/>
          <w:sz w:val="20"/>
          <w:szCs w:val="20"/>
        </w:rPr>
        <w:t xml:space="preserve">A fronte delle suesposte considerazioni, è possibile, dunque, operare una disamina nel merito </w:t>
      </w:r>
      <w:r>
        <w:rPr>
          <w:rFonts w:ascii="Verdana" w:hAnsi="Verdana"/>
          <w:sz w:val="20"/>
          <w:szCs w:val="20"/>
        </w:rPr>
        <w:t>di entrambi i</w:t>
      </w:r>
      <w:r w:rsidRPr="005D7A93">
        <w:rPr>
          <w:rFonts w:ascii="Verdana" w:hAnsi="Verdana"/>
          <w:sz w:val="20"/>
          <w:szCs w:val="20"/>
        </w:rPr>
        <w:t xml:space="preserve"> quesiti proposti.</w:t>
      </w:r>
    </w:p>
    <w:p w:rsidR="00DA3716" w:rsidRDefault="00DA3716" w:rsidP="00226830">
      <w:pPr>
        <w:spacing w:before="0" w:after="0"/>
        <w:ind w:firstLine="284"/>
        <w:rPr>
          <w:rFonts w:ascii="Verdana" w:hAnsi="Verdana"/>
          <w:sz w:val="20"/>
          <w:szCs w:val="20"/>
        </w:rPr>
      </w:pPr>
    </w:p>
    <w:p w:rsidR="00DA3716" w:rsidRDefault="00DA3716" w:rsidP="00750968">
      <w:pPr>
        <w:spacing w:before="0" w:after="0"/>
        <w:ind w:firstLine="284"/>
        <w:jc w:val="center"/>
        <w:rPr>
          <w:rFonts w:ascii="Verdana" w:hAnsi="Verdana"/>
          <w:sz w:val="20"/>
          <w:szCs w:val="20"/>
        </w:rPr>
      </w:pPr>
      <w:r>
        <w:rPr>
          <w:rFonts w:ascii="Verdana" w:hAnsi="Verdana"/>
          <w:sz w:val="20"/>
          <w:szCs w:val="20"/>
        </w:rPr>
        <w:t>MERITO</w:t>
      </w:r>
    </w:p>
    <w:p w:rsidR="00DA3716" w:rsidRPr="005D7A93" w:rsidRDefault="00DA3716" w:rsidP="00226830">
      <w:pPr>
        <w:spacing w:before="0" w:after="0"/>
        <w:ind w:firstLine="284"/>
        <w:rPr>
          <w:rFonts w:ascii="Verdana" w:hAnsi="Verdana"/>
          <w:sz w:val="20"/>
          <w:szCs w:val="20"/>
        </w:rPr>
      </w:pPr>
    </w:p>
    <w:p w:rsidR="00DA3716" w:rsidRPr="005D7A93" w:rsidRDefault="00DA3716" w:rsidP="008511C8">
      <w:pPr>
        <w:spacing w:before="0" w:after="0"/>
        <w:rPr>
          <w:rFonts w:ascii="Verdana" w:hAnsi="Verdana"/>
          <w:sz w:val="20"/>
          <w:szCs w:val="20"/>
        </w:rPr>
      </w:pPr>
      <w:r w:rsidRPr="005D7A93">
        <w:rPr>
          <w:rFonts w:ascii="Verdana" w:hAnsi="Verdana"/>
          <w:sz w:val="20"/>
          <w:szCs w:val="20"/>
        </w:rPr>
        <w:t xml:space="preserve">3. </w:t>
      </w:r>
      <w:r w:rsidR="00624686" w:rsidRPr="00624686">
        <w:rPr>
          <w:rFonts w:ascii="Verdana" w:hAnsi="Verdana"/>
          <w:sz w:val="20"/>
          <w:szCs w:val="20"/>
        </w:rPr>
        <w:t xml:space="preserve">Secondo </w:t>
      </w:r>
      <w:r w:rsidRPr="00624686">
        <w:rPr>
          <w:rFonts w:ascii="Verdana" w:hAnsi="Verdana"/>
          <w:sz w:val="20"/>
          <w:szCs w:val="20"/>
        </w:rPr>
        <w:t>l’art. 4, co</w:t>
      </w:r>
      <w:r w:rsidR="00AF4367" w:rsidRPr="00624686">
        <w:rPr>
          <w:rFonts w:ascii="Verdana" w:hAnsi="Verdana"/>
          <w:sz w:val="20"/>
          <w:szCs w:val="20"/>
        </w:rPr>
        <w:t>mma</w:t>
      </w:r>
      <w:r w:rsidRPr="00624686">
        <w:rPr>
          <w:rFonts w:ascii="Verdana" w:hAnsi="Verdana"/>
          <w:sz w:val="20"/>
          <w:szCs w:val="20"/>
        </w:rPr>
        <w:t xml:space="preserve"> 12</w:t>
      </w:r>
      <w:r w:rsidR="00AF4367" w:rsidRPr="00624686">
        <w:rPr>
          <w:rFonts w:ascii="Verdana" w:hAnsi="Verdana"/>
          <w:sz w:val="20"/>
          <w:szCs w:val="20"/>
        </w:rPr>
        <w:t>-</w:t>
      </w:r>
      <w:r w:rsidRPr="00624686">
        <w:rPr>
          <w:rFonts w:ascii="Verdana" w:hAnsi="Verdana"/>
          <w:i/>
          <w:sz w:val="20"/>
          <w:szCs w:val="20"/>
        </w:rPr>
        <w:t>bis</w:t>
      </w:r>
      <w:r w:rsidRPr="00624686">
        <w:rPr>
          <w:rFonts w:ascii="Verdana" w:hAnsi="Verdana"/>
          <w:sz w:val="20"/>
          <w:szCs w:val="20"/>
        </w:rPr>
        <w:t xml:space="preserve">, del </w:t>
      </w:r>
      <w:proofErr w:type="spellStart"/>
      <w:r w:rsidRPr="00624686">
        <w:rPr>
          <w:rFonts w:ascii="Verdana" w:hAnsi="Verdana"/>
          <w:sz w:val="20"/>
          <w:szCs w:val="20"/>
        </w:rPr>
        <w:t>d.l.</w:t>
      </w:r>
      <w:proofErr w:type="spellEnd"/>
      <w:r w:rsidRPr="00624686">
        <w:rPr>
          <w:rFonts w:ascii="Verdana" w:hAnsi="Verdana"/>
          <w:sz w:val="20"/>
          <w:szCs w:val="20"/>
        </w:rPr>
        <w:t xml:space="preserve"> n. 66/2014, convertito </w:t>
      </w:r>
      <w:r w:rsidR="00AF4367" w:rsidRPr="00624686">
        <w:rPr>
          <w:rFonts w:ascii="Verdana" w:hAnsi="Verdana"/>
          <w:sz w:val="20"/>
          <w:szCs w:val="20"/>
        </w:rPr>
        <w:t>dal</w:t>
      </w:r>
      <w:r w:rsidRPr="00624686">
        <w:rPr>
          <w:rFonts w:ascii="Verdana" w:hAnsi="Verdana"/>
          <w:sz w:val="20"/>
          <w:szCs w:val="20"/>
        </w:rPr>
        <w:t xml:space="preserve">la l. </w:t>
      </w:r>
      <w:r w:rsidR="00AF4367" w:rsidRPr="00624686">
        <w:rPr>
          <w:rFonts w:ascii="Verdana" w:hAnsi="Verdana"/>
          <w:sz w:val="20"/>
          <w:szCs w:val="20"/>
        </w:rPr>
        <w:t xml:space="preserve">n. </w:t>
      </w:r>
      <w:r w:rsidRPr="00624686">
        <w:rPr>
          <w:rFonts w:ascii="Verdana" w:hAnsi="Verdana"/>
          <w:sz w:val="20"/>
          <w:szCs w:val="20"/>
        </w:rPr>
        <w:t xml:space="preserve">89/2014. che </w:t>
      </w:r>
      <w:r w:rsidR="00624686" w:rsidRPr="00624686">
        <w:rPr>
          <w:rFonts w:ascii="Verdana" w:hAnsi="Verdana"/>
          <w:sz w:val="20"/>
          <w:szCs w:val="20"/>
        </w:rPr>
        <w:t>ha</w:t>
      </w:r>
      <w:r w:rsidR="00624686">
        <w:rPr>
          <w:rFonts w:ascii="Verdana" w:hAnsi="Verdana"/>
          <w:sz w:val="20"/>
          <w:szCs w:val="20"/>
        </w:rPr>
        <w:t xml:space="preserve"> sostituito </w:t>
      </w:r>
      <w:r w:rsidRPr="00624686">
        <w:rPr>
          <w:rFonts w:ascii="Verdana" w:hAnsi="Verdana"/>
          <w:sz w:val="20"/>
          <w:szCs w:val="20"/>
        </w:rPr>
        <w:t>il comma 2</w:t>
      </w:r>
      <w:r w:rsidR="00AF4367" w:rsidRPr="00624686">
        <w:rPr>
          <w:rFonts w:ascii="Verdana" w:hAnsi="Verdana"/>
          <w:sz w:val="20"/>
          <w:szCs w:val="20"/>
        </w:rPr>
        <w:t>-</w:t>
      </w:r>
      <w:r w:rsidRPr="00624686">
        <w:rPr>
          <w:rFonts w:ascii="Verdana" w:hAnsi="Verdana"/>
          <w:i/>
          <w:sz w:val="20"/>
          <w:szCs w:val="20"/>
        </w:rPr>
        <w:t>bis</w:t>
      </w:r>
      <w:r w:rsidRPr="00624686">
        <w:rPr>
          <w:rFonts w:ascii="Verdana" w:hAnsi="Verdana"/>
          <w:sz w:val="20"/>
          <w:szCs w:val="20"/>
        </w:rPr>
        <w:t xml:space="preserve"> </w:t>
      </w:r>
      <w:r w:rsidR="00624686">
        <w:rPr>
          <w:rFonts w:ascii="Verdana" w:hAnsi="Verdana"/>
          <w:sz w:val="20"/>
          <w:szCs w:val="20"/>
        </w:rPr>
        <w:t>d</w:t>
      </w:r>
      <w:r w:rsidRPr="00624686">
        <w:rPr>
          <w:rFonts w:ascii="Verdana" w:hAnsi="Verdana"/>
          <w:sz w:val="20"/>
          <w:szCs w:val="20"/>
        </w:rPr>
        <w:t xml:space="preserve">ell’art. 18 del </w:t>
      </w:r>
      <w:proofErr w:type="spellStart"/>
      <w:r w:rsidRPr="00624686">
        <w:rPr>
          <w:rFonts w:ascii="Verdana" w:hAnsi="Verdana"/>
          <w:sz w:val="20"/>
          <w:szCs w:val="20"/>
        </w:rPr>
        <w:t>d.l.</w:t>
      </w:r>
      <w:proofErr w:type="spellEnd"/>
      <w:r w:rsidRPr="00624686">
        <w:rPr>
          <w:rFonts w:ascii="Verdana" w:hAnsi="Verdana"/>
          <w:sz w:val="20"/>
          <w:szCs w:val="20"/>
        </w:rPr>
        <w:t xml:space="preserve"> </w:t>
      </w:r>
      <w:proofErr w:type="spellStart"/>
      <w:r w:rsidR="00624686" w:rsidRPr="00624686">
        <w:rPr>
          <w:rFonts w:ascii="Verdana" w:hAnsi="Verdana"/>
          <w:sz w:val="20"/>
          <w:szCs w:val="20"/>
        </w:rPr>
        <w:t>d.l.</w:t>
      </w:r>
      <w:proofErr w:type="spellEnd"/>
      <w:r w:rsidR="00624686" w:rsidRPr="00624686">
        <w:rPr>
          <w:rFonts w:ascii="Verdana" w:hAnsi="Verdana"/>
          <w:sz w:val="20"/>
          <w:szCs w:val="20"/>
        </w:rPr>
        <w:t xml:space="preserve"> 25 giugno 2008, n. 112, convertito</w:t>
      </w:r>
      <w:r w:rsidR="00DA1FB2">
        <w:rPr>
          <w:rFonts w:ascii="Verdana" w:hAnsi="Verdana"/>
          <w:sz w:val="20"/>
          <w:szCs w:val="20"/>
        </w:rPr>
        <w:t>,</w:t>
      </w:r>
      <w:r w:rsidR="00624686" w:rsidRPr="00624686">
        <w:rPr>
          <w:rFonts w:ascii="Verdana" w:hAnsi="Verdana"/>
          <w:sz w:val="20"/>
          <w:szCs w:val="20"/>
        </w:rPr>
        <w:t xml:space="preserve"> con modificazioni</w:t>
      </w:r>
      <w:r w:rsidR="00DA1FB2">
        <w:rPr>
          <w:rFonts w:ascii="Verdana" w:hAnsi="Verdana"/>
          <w:sz w:val="20"/>
          <w:szCs w:val="20"/>
        </w:rPr>
        <w:t>,</w:t>
      </w:r>
      <w:r w:rsidR="00624686" w:rsidRPr="00624686">
        <w:rPr>
          <w:rFonts w:ascii="Verdana" w:hAnsi="Verdana"/>
          <w:sz w:val="20"/>
          <w:szCs w:val="20"/>
        </w:rPr>
        <w:t xml:space="preserve"> dalla l. 6 agosto 2008, n. 133</w:t>
      </w:r>
      <w:r w:rsidRPr="00624686">
        <w:rPr>
          <w:rFonts w:ascii="Verdana" w:hAnsi="Verdana"/>
          <w:sz w:val="20"/>
          <w:szCs w:val="20"/>
        </w:rPr>
        <w:t>, ”Le aziende speciali, le istituzioni e le società a pa</w:t>
      </w:r>
      <w:r w:rsidRPr="005D7A93">
        <w:rPr>
          <w:rFonts w:ascii="Verdana" w:hAnsi="Verdana"/>
          <w:sz w:val="20"/>
          <w:szCs w:val="20"/>
        </w:rPr>
        <w:t>rtecipazione pubblica locale totale o di controllo si attengono al principio di riduzione dei costi del personale, attraverso il contenimento degli oneri contrattuali e delle assunzioni del personale. A tal fine l’ente controllante, con proprio atto di indirizzo, tenuto conto delle disposizioni che stabiliscono, a suo carico, divieti o limitazioni alle assunzioni di personale, definisce, per ciascuno dei soggetti di cui al precedente periodo, specifici criteri e modalità di attuazione del principio di contenimento dei costi del personale, tenendo conto del settore i</w:t>
      </w:r>
      <w:r w:rsidR="00AF4367">
        <w:rPr>
          <w:rFonts w:ascii="Verdana" w:hAnsi="Verdana"/>
          <w:sz w:val="20"/>
          <w:szCs w:val="20"/>
        </w:rPr>
        <w:t>n</w:t>
      </w:r>
      <w:r w:rsidRPr="005D7A93">
        <w:rPr>
          <w:rFonts w:ascii="Verdana" w:hAnsi="Verdana"/>
          <w:sz w:val="20"/>
          <w:szCs w:val="20"/>
        </w:rPr>
        <w:t xml:space="preserve"> cui ciascun soggetto opera”.</w:t>
      </w:r>
      <w:r w:rsidRPr="00750968">
        <w:t xml:space="preserve"> </w:t>
      </w:r>
      <w:r w:rsidRPr="00750968">
        <w:rPr>
          <w:rFonts w:ascii="Verdana" w:hAnsi="Verdana"/>
          <w:sz w:val="20"/>
          <w:szCs w:val="20"/>
        </w:rPr>
        <w:t xml:space="preserve">Con tale </w:t>
      </w:r>
      <w:r w:rsidR="00AF4367">
        <w:rPr>
          <w:rFonts w:ascii="Verdana" w:hAnsi="Verdana"/>
          <w:sz w:val="20"/>
          <w:szCs w:val="20"/>
        </w:rPr>
        <w:t xml:space="preserve">disposizione, </w:t>
      </w:r>
      <w:r w:rsidRPr="00750968">
        <w:rPr>
          <w:rFonts w:ascii="Verdana" w:hAnsi="Verdana"/>
          <w:sz w:val="20"/>
          <w:szCs w:val="20"/>
        </w:rPr>
        <w:t>il legislatore</w:t>
      </w:r>
      <w:r w:rsidR="00AF4367">
        <w:rPr>
          <w:rFonts w:ascii="Verdana" w:hAnsi="Verdana"/>
          <w:sz w:val="20"/>
          <w:szCs w:val="20"/>
        </w:rPr>
        <w:t xml:space="preserve"> ha</w:t>
      </w:r>
      <w:r w:rsidRPr="00750968">
        <w:rPr>
          <w:rFonts w:ascii="Verdana" w:hAnsi="Verdana"/>
          <w:sz w:val="20"/>
          <w:szCs w:val="20"/>
        </w:rPr>
        <w:t xml:space="preserve"> abroga</w:t>
      </w:r>
      <w:r w:rsidR="00AF4367">
        <w:rPr>
          <w:rFonts w:ascii="Verdana" w:hAnsi="Verdana"/>
          <w:sz w:val="20"/>
          <w:szCs w:val="20"/>
        </w:rPr>
        <w:t>to</w:t>
      </w:r>
      <w:r w:rsidRPr="00750968">
        <w:rPr>
          <w:rFonts w:ascii="Verdana" w:hAnsi="Verdana"/>
          <w:sz w:val="20"/>
          <w:szCs w:val="20"/>
        </w:rPr>
        <w:t xml:space="preserve"> </w:t>
      </w:r>
      <w:r w:rsidR="00AF4367">
        <w:rPr>
          <w:rFonts w:ascii="Verdana" w:hAnsi="Verdana"/>
          <w:sz w:val="20"/>
          <w:szCs w:val="20"/>
        </w:rPr>
        <w:t>l</w:t>
      </w:r>
      <w:r w:rsidRPr="00750968">
        <w:rPr>
          <w:rFonts w:ascii="Verdana" w:hAnsi="Verdana"/>
          <w:sz w:val="20"/>
          <w:szCs w:val="20"/>
        </w:rPr>
        <w:t xml:space="preserve">a normativa </w:t>
      </w:r>
      <w:r w:rsidR="00DA1FB2">
        <w:rPr>
          <w:rFonts w:ascii="Verdana" w:hAnsi="Verdana"/>
          <w:sz w:val="20"/>
          <w:szCs w:val="20"/>
        </w:rPr>
        <w:t>(c</w:t>
      </w:r>
      <w:r w:rsidR="00DA1FB2" w:rsidRPr="008511C8">
        <w:rPr>
          <w:rFonts w:ascii="Verdana" w:hAnsi="Verdana"/>
          <w:sz w:val="20"/>
          <w:szCs w:val="20"/>
        </w:rPr>
        <w:t>ontenuta nel precedente testo dell’art. 18, comma 2-</w:t>
      </w:r>
      <w:r w:rsidR="00DA1FB2" w:rsidRPr="008511C8">
        <w:rPr>
          <w:rFonts w:ascii="Verdana" w:hAnsi="Verdana"/>
          <w:i/>
          <w:sz w:val="20"/>
          <w:szCs w:val="20"/>
        </w:rPr>
        <w:t>bis</w:t>
      </w:r>
      <w:r w:rsidR="00DA1FB2" w:rsidRPr="008511C8">
        <w:rPr>
          <w:rFonts w:ascii="Verdana" w:hAnsi="Verdana"/>
          <w:sz w:val="20"/>
          <w:szCs w:val="20"/>
        </w:rPr>
        <w:t xml:space="preserve">,  </w:t>
      </w:r>
      <w:proofErr w:type="spellStart"/>
      <w:r w:rsidR="00DA1FB2" w:rsidRPr="008511C8">
        <w:rPr>
          <w:rFonts w:ascii="Verdana" w:hAnsi="Verdana"/>
          <w:sz w:val="20"/>
          <w:szCs w:val="20"/>
        </w:rPr>
        <w:t>d.l.</w:t>
      </w:r>
      <w:proofErr w:type="spellEnd"/>
      <w:r w:rsidR="00DA1FB2" w:rsidRPr="008511C8">
        <w:rPr>
          <w:rFonts w:ascii="Verdana" w:hAnsi="Verdana"/>
          <w:sz w:val="20"/>
          <w:szCs w:val="20"/>
        </w:rPr>
        <w:t xml:space="preserve"> n. 112/2008 cit.) </w:t>
      </w:r>
      <w:r w:rsidRPr="008511C8">
        <w:rPr>
          <w:rFonts w:ascii="Verdana" w:hAnsi="Verdana"/>
          <w:sz w:val="20"/>
          <w:szCs w:val="20"/>
        </w:rPr>
        <w:t xml:space="preserve">che estendeva alle società </w:t>
      </w:r>
      <w:r w:rsidRPr="008511C8">
        <w:rPr>
          <w:rFonts w:ascii="Verdana" w:hAnsi="Verdana"/>
          <w:i/>
          <w:sz w:val="20"/>
          <w:szCs w:val="20"/>
        </w:rPr>
        <w:t xml:space="preserve">in </w:t>
      </w:r>
      <w:proofErr w:type="spellStart"/>
      <w:r w:rsidRPr="008511C8">
        <w:rPr>
          <w:rFonts w:ascii="Verdana" w:hAnsi="Verdana"/>
          <w:i/>
          <w:sz w:val="20"/>
          <w:szCs w:val="20"/>
        </w:rPr>
        <w:t>house</w:t>
      </w:r>
      <w:proofErr w:type="spellEnd"/>
      <w:r w:rsidRPr="008511C8">
        <w:rPr>
          <w:rFonts w:ascii="Verdana" w:hAnsi="Verdana"/>
          <w:sz w:val="20"/>
          <w:szCs w:val="20"/>
        </w:rPr>
        <w:t xml:space="preserve"> </w:t>
      </w:r>
      <w:r w:rsidR="008511C8" w:rsidRPr="008511C8">
        <w:rPr>
          <w:rFonts w:ascii="Verdana" w:hAnsi="Verdana"/>
          <w:sz w:val="20"/>
          <w:szCs w:val="20"/>
        </w:rPr>
        <w:t xml:space="preserve">gli stessi </w:t>
      </w:r>
      <w:r w:rsidR="00DA1FB2" w:rsidRPr="008511C8">
        <w:rPr>
          <w:rFonts w:ascii="Verdana" w:hAnsi="Verdana"/>
          <w:sz w:val="20"/>
          <w:szCs w:val="20"/>
        </w:rPr>
        <w:t xml:space="preserve">divieti e limitazioni alle assunzioni di personale </w:t>
      </w:r>
      <w:r w:rsidR="00AF4367" w:rsidRPr="008511C8">
        <w:rPr>
          <w:rFonts w:ascii="Verdana" w:hAnsi="Verdana"/>
          <w:sz w:val="20"/>
          <w:szCs w:val="20"/>
        </w:rPr>
        <w:t>impost</w:t>
      </w:r>
      <w:r w:rsidR="008511C8">
        <w:rPr>
          <w:rFonts w:ascii="Verdana" w:hAnsi="Verdana"/>
          <w:sz w:val="20"/>
          <w:szCs w:val="20"/>
        </w:rPr>
        <w:t>i</w:t>
      </w:r>
      <w:r w:rsidR="00AF4367" w:rsidRPr="008511C8">
        <w:rPr>
          <w:rFonts w:ascii="Verdana" w:hAnsi="Verdana"/>
          <w:sz w:val="20"/>
          <w:szCs w:val="20"/>
        </w:rPr>
        <w:t xml:space="preserve"> </w:t>
      </w:r>
      <w:r w:rsidRPr="008511C8">
        <w:rPr>
          <w:rFonts w:ascii="Verdana" w:hAnsi="Verdana"/>
          <w:sz w:val="20"/>
          <w:szCs w:val="20"/>
        </w:rPr>
        <w:t xml:space="preserve">agli enti </w:t>
      </w:r>
      <w:r w:rsidR="00AF4367" w:rsidRPr="008511C8">
        <w:rPr>
          <w:rFonts w:ascii="Verdana" w:hAnsi="Verdana"/>
          <w:sz w:val="20"/>
          <w:szCs w:val="20"/>
        </w:rPr>
        <w:t>locali</w:t>
      </w:r>
      <w:r w:rsidRPr="008511C8">
        <w:rPr>
          <w:rFonts w:ascii="Verdana" w:hAnsi="Verdana"/>
          <w:sz w:val="20"/>
          <w:szCs w:val="20"/>
        </w:rPr>
        <w:t xml:space="preserve">, </w:t>
      </w:r>
      <w:r w:rsidR="00AF4367" w:rsidRPr="008511C8">
        <w:rPr>
          <w:rFonts w:ascii="Verdana" w:hAnsi="Verdana"/>
          <w:sz w:val="20"/>
          <w:szCs w:val="20"/>
        </w:rPr>
        <w:t xml:space="preserve">rimettendo </w:t>
      </w:r>
      <w:r w:rsidRPr="008511C8">
        <w:rPr>
          <w:rFonts w:ascii="Verdana" w:hAnsi="Verdana"/>
          <w:sz w:val="20"/>
          <w:szCs w:val="20"/>
        </w:rPr>
        <w:t>all’autonom</w:t>
      </w:r>
      <w:r w:rsidRPr="00750968">
        <w:rPr>
          <w:rFonts w:ascii="Verdana" w:hAnsi="Verdana"/>
          <w:sz w:val="20"/>
          <w:szCs w:val="20"/>
        </w:rPr>
        <w:t xml:space="preserve">ia di </w:t>
      </w:r>
      <w:r w:rsidR="00AF4367">
        <w:rPr>
          <w:rFonts w:ascii="Verdana" w:hAnsi="Verdana"/>
          <w:sz w:val="20"/>
          <w:szCs w:val="20"/>
        </w:rPr>
        <w:t xml:space="preserve">questi </w:t>
      </w:r>
      <w:r w:rsidRPr="00750968">
        <w:rPr>
          <w:rFonts w:ascii="Verdana" w:hAnsi="Verdana"/>
          <w:sz w:val="20"/>
          <w:szCs w:val="20"/>
        </w:rPr>
        <w:t>l’e</w:t>
      </w:r>
      <w:r w:rsidR="008511C8">
        <w:rPr>
          <w:rFonts w:ascii="Verdana" w:hAnsi="Verdana"/>
          <w:sz w:val="20"/>
          <w:szCs w:val="20"/>
        </w:rPr>
        <w:t xml:space="preserve">manazione </w:t>
      </w:r>
      <w:r w:rsidR="00AF4367">
        <w:rPr>
          <w:rFonts w:ascii="Verdana" w:hAnsi="Verdana"/>
          <w:sz w:val="20"/>
          <w:szCs w:val="20"/>
        </w:rPr>
        <w:t xml:space="preserve">di </w:t>
      </w:r>
      <w:r w:rsidRPr="00750968">
        <w:rPr>
          <w:rFonts w:ascii="Verdana" w:hAnsi="Verdana"/>
          <w:sz w:val="20"/>
          <w:szCs w:val="20"/>
        </w:rPr>
        <w:t xml:space="preserve">indirizzi </w:t>
      </w:r>
      <w:r w:rsidR="008511C8">
        <w:rPr>
          <w:rFonts w:ascii="Verdana" w:hAnsi="Verdana"/>
          <w:sz w:val="20"/>
          <w:szCs w:val="20"/>
        </w:rPr>
        <w:t xml:space="preserve">cui </w:t>
      </w:r>
      <w:r w:rsidR="00AF4367">
        <w:rPr>
          <w:rFonts w:ascii="Verdana" w:hAnsi="Verdana"/>
          <w:sz w:val="20"/>
          <w:szCs w:val="20"/>
        </w:rPr>
        <w:t xml:space="preserve">le società </w:t>
      </w:r>
      <w:r w:rsidR="008511C8">
        <w:rPr>
          <w:rFonts w:ascii="Verdana" w:hAnsi="Verdana"/>
          <w:sz w:val="20"/>
          <w:szCs w:val="20"/>
        </w:rPr>
        <w:t xml:space="preserve">debbono </w:t>
      </w:r>
      <w:r w:rsidRPr="00750968">
        <w:rPr>
          <w:rFonts w:ascii="Verdana" w:hAnsi="Verdana"/>
          <w:sz w:val="20"/>
          <w:szCs w:val="20"/>
        </w:rPr>
        <w:t xml:space="preserve">uniformarsi per </w:t>
      </w:r>
      <w:r w:rsidR="008511C8">
        <w:rPr>
          <w:rFonts w:ascii="Verdana" w:hAnsi="Verdana"/>
          <w:sz w:val="20"/>
          <w:szCs w:val="20"/>
        </w:rPr>
        <w:t xml:space="preserve">conseguire </w:t>
      </w:r>
      <w:r w:rsidRPr="00750968">
        <w:rPr>
          <w:rFonts w:ascii="Verdana" w:hAnsi="Verdana"/>
          <w:sz w:val="20"/>
          <w:szCs w:val="20"/>
        </w:rPr>
        <w:t>obiettivi di riduzione dei costi del personale.</w:t>
      </w:r>
      <w:r w:rsidR="008511C8">
        <w:rPr>
          <w:rFonts w:ascii="Verdana" w:hAnsi="Verdana"/>
          <w:sz w:val="20"/>
          <w:szCs w:val="20"/>
        </w:rPr>
        <w:t xml:space="preserve"> </w:t>
      </w:r>
    </w:p>
    <w:p w:rsidR="00DA3716" w:rsidRDefault="00DA3716" w:rsidP="008511C8">
      <w:pPr>
        <w:spacing w:before="0" w:after="0"/>
        <w:ind w:firstLine="284"/>
      </w:pPr>
      <w:r w:rsidRPr="005D7A93">
        <w:rPr>
          <w:rFonts w:ascii="Verdana" w:hAnsi="Verdana"/>
          <w:sz w:val="20"/>
          <w:szCs w:val="20"/>
        </w:rPr>
        <w:lastRenderedPageBreak/>
        <w:t xml:space="preserve">Il </w:t>
      </w:r>
      <w:r>
        <w:rPr>
          <w:rFonts w:ascii="Verdana" w:hAnsi="Verdana"/>
          <w:sz w:val="20"/>
          <w:szCs w:val="20"/>
        </w:rPr>
        <w:t xml:space="preserve">primo </w:t>
      </w:r>
      <w:r w:rsidRPr="005D7A93">
        <w:rPr>
          <w:rFonts w:ascii="Verdana" w:hAnsi="Verdana"/>
          <w:sz w:val="20"/>
          <w:szCs w:val="20"/>
        </w:rPr>
        <w:t>quesito post</w:t>
      </w:r>
      <w:r>
        <w:rPr>
          <w:rFonts w:ascii="Verdana" w:hAnsi="Verdana"/>
          <w:sz w:val="20"/>
          <w:szCs w:val="20"/>
        </w:rPr>
        <w:t>o dal comune di Forte dei Marmi</w:t>
      </w:r>
      <w:r w:rsidRPr="005D7A93">
        <w:rPr>
          <w:rFonts w:ascii="Verdana" w:hAnsi="Verdana"/>
          <w:sz w:val="20"/>
          <w:szCs w:val="20"/>
        </w:rPr>
        <w:t xml:space="preserve"> </w:t>
      </w:r>
      <w:r>
        <w:rPr>
          <w:rFonts w:ascii="Verdana" w:hAnsi="Verdana"/>
          <w:sz w:val="20"/>
          <w:szCs w:val="20"/>
        </w:rPr>
        <w:t>è</w:t>
      </w:r>
      <w:r w:rsidRPr="005D7A93">
        <w:rPr>
          <w:rFonts w:ascii="Verdana" w:hAnsi="Verdana"/>
          <w:sz w:val="20"/>
          <w:szCs w:val="20"/>
        </w:rPr>
        <w:t xml:space="preserve"> incentra</w:t>
      </w:r>
      <w:r>
        <w:rPr>
          <w:rFonts w:ascii="Verdana" w:hAnsi="Verdana"/>
          <w:sz w:val="20"/>
          <w:szCs w:val="20"/>
        </w:rPr>
        <w:t>to</w:t>
      </w:r>
      <w:r w:rsidRPr="005D7A93">
        <w:rPr>
          <w:rFonts w:ascii="Verdana" w:hAnsi="Verdana"/>
          <w:sz w:val="20"/>
          <w:szCs w:val="20"/>
        </w:rPr>
        <w:t xml:space="preserve">, essenzialmente, </w:t>
      </w:r>
      <w:r w:rsidR="008511C8">
        <w:rPr>
          <w:rFonts w:ascii="Verdana" w:hAnsi="Verdana"/>
          <w:sz w:val="20"/>
          <w:szCs w:val="20"/>
        </w:rPr>
        <w:t>su</w:t>
      </w:r>
      <w:r w:rsidRPr="005D7A93">
        <w:rPr>
          <w:rFonts w:ascii="Verdana" w:hAnsi="Verdana"/>
          <w:sz w:val="20"/>
          <w:szCs w:val="20"/>
        </w:rPr>
        <w:t xml:space="preserve">lla correlazione tra un </w:t>
      </w:r>
      <w:r w:rsidR="008511C8">
        <w:rPr>
          <w:rFonts w:ascii="Verdana" w:hAnsi="Verdana"/>
          <w:sz w:val="20"/>
          <w:szCs w:val="20"/>
        </w:rPr>
        <w:t xml:space="preserve">prevedibile </w:t>
      </w:r>
      <w:r w:rsidRPr="005D7A93">
        <w:rPr>
          <w:rFonts w:ascii="Verdana" w:hAnsi="Verdana"/>
          <w:sz w:val="20"/>
          <w:szCs w:val="20"/>
        </w:rPr>
        <w:t xml:space="preserve">aumento quantitativo dell’attività </w:t>
      </w:r>
      <w:r w:rsidR="008511C8">
        <w:rPr>
          <w:rFonts w:ascii="Verdana" w:hAnsi="Verdana"/>
          <w:sz w:val="20"/>
          <w:szCs w:val="20"/>
        </w:rPr>
        <w:t xml:space="preserve">svolta dalla società </w:t>
      </w:r>
      <w:r w:rsidRPr="005D7A93">
        <w:rPr>
          <w:rFonts w:ascii="Verdana" w:hAnsi="Verdana"/>
          <w:sz w:val="20"/>
          <w:szCs w:val="20"/>
        </w:rPr>
        <w:t xml:space="preserve">e il corrispondente incremento del personale e sui </w:t>
      </w:r>
      <w:r w:rsidR="008511C8">
        <w:rPr>
          <w:rFonts w:ascii="Verdana" w:hAnsi="Verdana"/>
          <w:sz w:val="20"/>
          <w:szCs w:val="20"/>
        </w:rPr>
        <w:t xml:space="preserve">possibili </w:t>
      </w:r>
      <w:r w:rsidRPr="005D7A93">
        <w:rPr>
          <w:rFonts w:ascii="Verdana" w:hAnsi="Verdana"/>
          <w:sz w:val="20"/>
          <w:szCs w:val="20"/>
        </w:rPr>
        <w:t xml:space="preserve">riflessi </w:t>
      </w:r>
      <w:r w:rsidR="008511C8">
        <w:rPr>
          <w:rFonts w:ascii="Verdana" w:hAnsi="Verdana"/>
          <w:sz w:val="20"/>
          <w:szCs w:val="20"/>
        </w:rPr>
        <w:t xml:space="preserve">di tale incremento </w:t>
      </w:r>
      <w:r w:rsidRPr="005D7A93">
        <w:rPr>
          <w:rFonts w:ascii="Verdana" w:hAnsi="Verdana"/>
          <w:sz w:val="20"/>
          <w:szCs w:val="20"/>
        </w:rPr>
        <w:t xml:space="preserve">in </w:t>
      </w:r>
      <w:r w:rsidR="008511C8">
        <w:rPr>
          <w:rFonts w:ascii="Verdana" w:hAnsi="Verdana"/>
          <w:sz w:val="20"/>
          <w:szCs w:val="20"/>
        </w:rPr>
        <w:t xml:space="preserve">rapporto agli obiettivi di </w:t>
      </w:r>
      <w:r w:rsidRPr="005D7A93">
        <w:rPr>
          <w:rFonts w:ascii="Verdana" w:hAnsi="Verdana"/>
          <w:sz w:val="20"/>
          <w:szCs w:val="20"/>
        </w:rPr>
        <w:t>contenimento della spesa.</w:t>
      </w:r>
      <w:r w:rsidRPr="00750968">
        <w:t xml:space="preserve"> </w:t>
      </w:r>
    </w:p>
    <w:p w:rsidR="00DA3716" w:rsidRDefault="00DA3716" w:rsidP="00750968">
      <w:pPr>
        <w:spacing w:before="0" w:after="0"/>
        <w:ind w:firstLine="284"/>
        <w:rPr>
          <w:rFonts w:ascii="Verdana" w:hAnsi="Verdana"/>
          <w:sz w:val="20"/>
          <w:szCs w:val="20"/>
        </w:rPr>
      </w:pPr>
      <w:r>
        <w:rPr>
          <w:rFonts w:ascii="Verdana" w:hAnsi="Verdana"/>
          <w:sz w:val="20"/>
          <w:szCs w:val="20"/>
        </w:rPr>
        <w:t>Il secondo quesito è incentrato sulla</w:t>
      </w:r>
      <w:r w:rsidRPr="00750968">
        <w:rPr>
          <w:rFonts w:ascii="Verdana" w:hAnsi="Verdana"/>
          <w:sz w:val="20"/>
          <w:szCs w:val="20"/>
        </w:rPr>
        <w:t xml:space="preserve"> stabilizzazione dei contratti a tempo determinato</w:t>
      </w:r>
      <w:r>
        <w:rPr>
          <w:rFonts w:ascii="Verdana" w:hAnsi="Verdana"/>
          <w:sz w:val="20"/>
          <w:szCs w:val="20"/>
        </w:rPr>
        <w:t>, la quale</w:t>
      </w:r>
      <w:r w:rsidRPr="00750968">
        <w:rPr>
          <w:rFonts w:ascii="Verdana" w:hAnsi="Verdana"/>
          <w:sz w:val="20"/>
          <w:szCs w:val="20"/>
        </w:rPr>
        <w:t xml:space="preserve"> è una facoltà che l’ente può esercitare, nel rispetto dei limiti previsti dalla legislazione di settore, in presenza di un concreto fabbisogno e di effettive capacità </w:t>
      </w:r>
      <w:proofErr w:type="spellStart"/>
      <w:r w:rsidRPr="00750968">
        <w:rPr>
          <w:rFonts w:ascii="Verdana" w:hAnsi="Verdana"/>
          <w:sz w:val="20"/>
          <w:szCs w:val="20"/>
        </w:rPr>
        <w:t>assunzionali</w:t>
      </w:r>
      <w:proofErr w:type="spellEnd"/>
      <w:r w:rsidRPr="00750968">
        <w:rPr>
          <w:rFonts w:ascii="Verdana" w:hAnsi="Verdana"/>
          <w:sz w:val="20"/>
          <w:szCs w:val="20"/>
        </w:rPr>
        <w:t xml:space="preserve">. </w:t>
      </w:r>
    </w:p>
    <w:p w:rsidR="00AF4367" w:rsidRPr="00750968" w:rsidRDefault="00AF4367" w:rsidP="00750968">
      <w:pPr>
        <w:spacing w:before="0" w:after="0"/>
        <w:ind w:firstLine="284"/>
        <w:rPr>
          <w:rFonts w:ascii="Verdana" w:hAnsi="Verdana"/>
          <w:sz w:val="20"/>
          <w:szCs w:val="20"/>
        </w:rPr>
      </w:pPr>
    </w:p>
    <w:p w:rsidR="00DA3716" w:rsidRPr="007E2279" w:rsidRDefault="00AF4367" w:rsidP="007E2279">
      <w:pPr>
        <w:spacing w:before="0" w:after="0"/>
        <w:ind w:firstLine="284"/>
        <w:rPr>
          <w:rFonts w:ascii="Verdana" w:hAnsi="Verdana"/>
          <w:sz w:val="20"/>
          <w:szCs w:val="20"/>
        </w:rPr>
      </w:pPr>
      <w:r>
        <w:rPr>
          <w:rFonts w:ascii="Verdana" w:hAnsi="Verdana"/>
          <w:sz w:val="20"/>
          <w:szCs w:val="20"/>
        </w:rPr>
        <w:t xml:space="preserve">4. E’ appena il caso di rilevare, preliminarmente, che </w:t>
      </w:r>
      <w:r w:rsidR="00DA3716" w:rsidRPr="005D7A93">
        <w:rPr>
          <w:rFonts w:ascii="Verdana" w:hAnsi="Verdana"/>
          <w:sz w:val="20"/>
          <w:szCs w:val="20"/>
        </w:rPr>
        <w:t>il ricorso a f</w:t>
      </w:r>
      <w:r>
        <w:rPr>
          <w:rFonts w:ascii="Verdana" w:hAnsi="Verdana"/>
          <w:sz w:val="20"/>
          <w:szCs w:val="20"/>
        </w:rPr>
        <w:t xml:space="preserve">igure organizzative </w:t>
      </w:r>
      <w:r w:rsidR="00DA3716" w:rsidRPr="005D7A93">
        <w:rPr>
          <w:rFonts w:ascii="Verdana" w:hAnsi="Verdana"/>
          <w:sz w:val="20"/>
          <w:szCs w:val="20"/>
        </w:rPr>
        <w:t xml:space="preserve">privatistiche, </w:t>
      </w:r>
      <w:r>
        <w:rPr>
          <w:rFonts w:ascii="Verdana" w:hAnsi="Verdana"/>
          <w:sz w:val="20"/>
          <w:szCs w:val="20"/>
        </w:rPr>
        <w:t xml:space="preserve">come quella della società commerciale, </w:t>
      </w:r>
      <w:r w:rsidR="00DA3716" w:rsidRPr="005D7A93">
        <w:rPr>
          <w:rFonts w:ascii="Verdana" w:hAnsi="Verdana"/>
          <w:sz w:val="20"/>
          <w:szCs w:val="20"/>
        </w:rPr>
        <w:t>da parte de</w:t>
      </w:r>
      <w:r>
        <w:rPr>
          <w:rFonts w:ascii="Verdana" w:hAnsi="Verdana"/>
          <w:sz w:val="20"/>
          <w:szCs w:val="20"/>
        </w:rPr>
        <w:t>g</w:t>
      </w:r>
      <w:r w:rsidR="00DA3716" w:rsidRPr="005D7A93">
        <w:rPr>
          <w:rFonts w:ascii="Verdana" w:hAnsi="Verdana"/>
          <w:sz w:val="20"/>
          <w:szCs w:val="20"/>
        </w:rPr>
        <w:t>l</w:t>
      </w:r>
      <w:r>
        <w:rPr>
          <w:rFonts w:ascii="Verdana" w:hAnsi="Verdana"/>
          <w:sz w:val="20"/>
          <w:szCs w:val="20"/>
        </w:rPr>
        <w:t xml:space="preserve">i enti pubblici </w:t>
      </w:r>
      <w:r w:rsidR="00DA3716" w:rsidRPr="005D7A93">
        <w:rPr>
          <w:rFonts w:ascii="Verdana" w:hAnsi="Verdana"/>
          <w:sz w:val="20"/>
          <w:szCs w:val="20"/>
        </w:rPr>
        <w:t>risponde a</w:t>
      </w:r>
      <w:r>
        <w:rPr>
          <w:rFonts w:ascii="Verdana" w:hAnsi="Verdana"/>
          <w:sz w:val="20"/>
          <w:szCs w:val="20"/>
        </w:rPr>
        <w:t>ll</w:t>
      </w:r>
      <w:r w:rsidR="00DA3716" w:rsidRPr="005D7A93">
        <w:rPr>
          <w:rFonts w:ascii="Verdana" w:hAnsi="Verdana"/>
          <w:sz w:val="20"/>
          <w:szCs w:val="20"/>
        </w:rPr>
        <w:t>’esigenza di rendere più efficiente, efficace ed economica</w:t>
      </w:r>
      <w:r>
        <w:rPr>
          <w:rFonts w:ascii="Verdana" w:hAnsi="Verdana"/>
          <w:sz w:val="20"/>
          <w:szCs w:val="20"/>
        </w:rPr>
        <w:t xml:space="preserve"> l’erogazione dei servizi pubblici, con effetti anche di razionalizzazione della spesa e dei costi </w:t>
      </w:r>
      <w:r w:rsidR="0027418C">
        <w:rPr>
          <w:rFonts w:ascii="Verdana" w:hAnsi="Verdana"/>
          <w:sz w:val="20"/>
          <w:szCs w:val="20"/>
        </w:rPr>
        <w:t>a carico de</w:t>
      </w:r>
      <w:r w:rsidR="008511C8">
        <w:rPr>
          <w:rFonts w:ascii="Verdana" w:hAnsi="Verdana"/>
          <w:sz w:val="20"/>
          <w:szCs w:val="20"/>
        </w:rPr>
        <w:t xml:space="preserve">gli </w:t>
      </w:r>
      <w:r w:rsidR="0027418C">
        <w:rPr>
          <w:rFonts w:ascii="Verdana" w:hAnsi="Verdana"/>
          <w:sz w:val="20"/>
          <w:szCs w:val="20"/>
        </w:rPr>
        <w:t>ent</w:t>
      </w:r>
      <w:r w:rsidR="008511C8">
        <w:rPr>
          <w:rFonts w:ascii="Verdana" w:hAnsi="Verdana"/>
          <w:sz w:val="20"/>
          <w:szCs w:val="20"/>
        </w:rPr>
        <w:t>i</w:t>
      </w:r>
      <w:r w:rsidR="0027418C">
        <w:rPr>
          <w:rFonts w:ascii="Verdana" w:hAnsi="Verdana"/>
          <w:sz w:val="20"/>
          <w:szCs w:val="20"/>
        </w:rPr>
        <w:t xml:space="preserve"> pubblic</w:t>
      </w:r>
      <w:r w:rsidR="008511C8">
        <w:rPr>
          <w:rFonts w:ascii="Verdana" w:hAnsi="Verdana"/>
          <w:sz w:val="20"/>
          <w:szCs w:val="20"/>
        </w:rPr>
        <w:t>i</w:t>
      </w:r>
      <w:r w:rsidR="0027418C">
        <w:rPr>
          <w:rFonts w:ascii="Verdana" w:hAnsi="Verdana"/>
          <w:sz w:val="20"/>
          <w:szCs w:val="20"/>
        </w:rPr>
        <w:t xml:space="preserve">. In quest’ottica, </w:t>
      </w:r>
      <w:r w:rsidR="00DA3716" w:rsidRPr="007E2279">
        <w:rPr>
          <w:rFonts w:ascii="Verdana" w:hAnsi="Verdana"/>
          <w:sz w:val="20"/>
          <w:szCs w:val="20"/>
        </w:rPr>
        <w:t>l’ingresso di un nuovo socio</w:t>
      </w:r>
      <w:r w:rsidR="00DA3716">
        <w:rPr>
          <w:rFonts w:ascii="Verdana" w:hAnsi="Verdana"/>
          <w:sz w:val="20"/>
          <w:szCs w:val="20"/>
        </w:rPr>
        <w:t xml:space="preserve"> </w:t>
      </w:r>
      <w:r w:rsidR="0027418C">
        <w:rPr>
          <w:rFonts w:ascii="Verdana" w:hAnsi="Verdana"/>
          <w:sz w:val="20"/>
          <w:szCs w:val="20"/>
        </w:rPr>
        <w:t xml:space="preserve">in una società preesistente </w:t>
      </w:r>
      <w:r w:rsidR="00DA3716">
        <w:rPr>
          <w:rFonts w:ascii="Verdana" w:hAnsi="Verdana"/>
          <w:sz w:val="20"/>
          <w:szCs w:val="20"/>
        </w:rPr>
        <w:t xml:space="preserve">non </w:t>
      </w:r>
      <w:r w:rsidR="0027418C">
        <w:rPr>
          <w:rFonts w:ascii="Verdana" w:hAnsi="Verdana"/>
          <w:sz w:val="20"/>
          <w:szCs w:val="20"/>
        </w:rPr>
        <w:t>integra</w:t>
      </w:r>
      <w:r w:rsidR="008511C8">
        <w:rPr>
          <w:rFonts w:ascii="Verdana" w:hAnsi="Verdana"/>
          <w:sz w:val="20"/>
          <w:szCs w:val="20"/>
        </w:rPr>
        <w:t>, di per sé,</w:t>
      </w:r>
      <w:r w:rsidR="0027418C">
        <w:rPr>
          <w:rFonts w:ascii="Verdana" w:hAnsi="Verdana"/>
          <w:sz w:val="20"/>
          <w:szCs w:val="20"/>
        </w:rPr>
        <w:t xml:space="preserve"> gli estremi di una circostanza tale </w:t>
      </w:r>
      <w:r w:rsidR="00DA3716">
        <w:rPr>
          <w:rFonts w:ascii="Verdana" w:hAnsi="Verdana"/>
          <w:sz w:val="20"/>
          <w:szCs w:val="20"/>
        </w:rPr>
        <w:t xml:space="preserve"> </w:t>
      </w:r>
      <w:r w:rsidR="00DA3716" w:rsidRPr="007E2279">
        <w:rPr>
          <w:rFonts w:ascii="Verdana" w:hAnsi="Verdana"/>
          <w:sz w:val="20"/>
          <w:szCs w:val="20"/>
        </w:rPr>
        <w:t xml:space="preserve"> da giustificare l’aumento del personale</w:t>
      </w:r>
      <w:r w:rsidR="0027418C">
        <w:rPr>
          <w:rFonts w:ascii="Verdana" w:hAnsi="Verdana"/>
          <w:sz w:val="20"/>
          <w:szCs w:val="20"/>
        </w:rPr>
        <w:t xml:space="preserve"> in servizio nella società</w:t>
      </w:r>
      <w:r w:rsidR="00DA3716" w:rsidRPr="007E2279">
        <w:rPr>
          <w:rFonts w:ascii="Verdana" w:hAnsi="Verdana"/>
          <w:sz w:val="20"/>
          <w:szCs w:val="20"/>
        </w:rPr>
        <w:t xml:space="preserve">, dal momento che proprio la finalità di contenimento della spesa costituisce </w:t>
      </w:r>
      <w:r w:rsidR="0027418C">
        <w:rPr>
          <w:rFonts w:ascii="Verdana" w:hAnsi="Verdana"/>
          <w:sz w:val="20"/>
          <w:szCs w:val="20"/>
        </w:rPr>
        <w:t xml:space="preserve">– come detto – </w:t>
      </w:r>
      <w:r w:rsidR="00DA3716" w:rsidRPr="007E2279">
        <w:rPr>
          <w:rFonts w:ascii="Verdana" w:hAnsi="Verdana"/>
          <w:sz w:val="20"/>
          <w:szCs w:val="20"/>
        </w:rPr>
        <w:t>una delle principali ragioni di adozione del mezzo societario da parte dell’amministrazione.</w:t>
      </w:r>
    </w:p>
    <w:p w:rsidR="0027418C" w:rsidRDefault="0027418C" w:rsidP="00533CDA">
      <w:pPr>
        <w:spacing w:before="0" w:after="0"/>
        <w:ind w:firstLine="284"/>
        <w:rPr>
          <w:rFonts w:ascii="Verdana" w:hAnsi="Verdana"/>
          <w:sz w:val="20"/>
          <w:szCs w:val="20"/>
        </w:rPr>
      </w:pPr>
    </w:p>
    <w:p w:rsidR="00DA3716" w:rsidRDefault="0027418C" w:rsidP="00533CDA">
      <w:pPr>
        <w:spacing w:before="0" w:after="0"/>
        <w:ind w:firstLine="284"/>
        <w:rPr>
          <w:rFonts w:ascii="Verdana" w:hAnsi="Verdana"/>
          <w:sz w:val="20"/>
          <w:szCs w:val="20"/>
        </w:rPr>
      </w:pPr>
      <w:r>
        <w:rPr>
          <w:rFonts w:ascii="Verdana" w:hAnsi="Verdana"/>
          <w:sz w:val="20"/>
          <w:szCs w:val="20"/>
        </w:rPr>
        <w:t xml:space="preserve">5. Ciò detto, si può passare ad esaminare il quesito proposto, in base al </w:t>
      </w:r>
      <w:r w:rsidR="00DA3716" w:rsidRPr="007E2279">
        <w:rPr>
          <w:rFonts w:ascii="Verdana" w:hAnsi="Verdana"/>
          <w:sz w:val="20"/>
          <w:szCs w:val="20"/>
        </w:rPr>
        <w:t>dato normativo che emerge dall’art. 4</w:t>
      </w:r>
      <w:r w:rsidR="00DA3716">
        <w:rPr>
          <w:rFonts w:ascii="Verdana" w:hAnsi="Verdana"/>
          <w:sz w:val="20"/>
          <w:szCs w:val="20"/>
        </w:rPr>
        <w:t>,</w:t>
      </w:r>
      <w:r w:rsidR="00DA3716" w:rsidRPr="007E2279">
        <w:rPr>
          <w:rFonts w:ascii="Verdana" w:hAnsi="Verdana"/>
          <w:sz w:val="20"/>
          <w:szCs w:val="20"/>
        </w:rPr>
        <w:t xml:space="preserve"> c</w:t>
      </w:r>
      <w:r w:rsidR="00DA3716">
        <w:rPr>
          <w:rFonts w:ascii="Verdana" w:hAnsi="Verdana"/>
          <w:sz w:val="20"/>
          <w:szCs w:val="20"/>
        </w:rPr>
        <w:t>o</w:t>
      </w:r>
      <w:r>
        <w:rPr>
          <w:rFonts w:ascii="Verdana" w:hAnsi="Verdana"/>
          <w:sz w:val="20"/>
          <w:szCs w:val="20"/>
        </w:rPr>
        <w:t>mma</w:t>
      </w:r>
      <w:r w:rsidR="00DA3716">
        <w:rPr>
          <w:rFonts w:ascii="Verdana" w:hAnsi="Verdana"/>
          <w:sz w:val="20"/>
          <w:szCs w:val="20"/>
        </w:rPr>
        <w:t xml:space="preserve"> 12</w:t>
      </w:r>
      <w:r>
        <w:rPr>
          <w:rFonts w:ascii="Verdana" w:hAnsi="Verdana"/>
          <w:sz w:val="20"/>
          <w:szCs w:val="20"/>
        </w:rPr>
        <w:t>-</w:t>
      </w:r>
      <w:r w:rsidR="00DA3716" w:rsidRPr="008511C8">
        <w:rPr>
          <w:rFonts w:ascii="Verdana" w:hAnsi="Verdana"/>
          <w:i/>
          <w:sz w:val="20"/>
          <w:szCs w:val="20"/>
        </w:rPr>
        <w:t>bis</w:t>
      </w:r>
      <w:r w:rsidR="00DA3716">
        <w:rPr>
          <w:rFonts w:ascii="Verdana" w:hAnsi="Verdana"/>
          <w:sz w:val="20"/>
          <w:szCs w:val="20"/>
        </w:rPr>
        <w:t>,</w:t>
      </w:r>
      <w:r w:rsidR="00DA3716" w:rsidRPr="007E2279">
        <w:rPr>
          <w:rFonts w:ascii="Verdana" w:hAnsi="Verdana"/>
          <w:sz w:val="20"/>
          <w:szCs w:val="20"/>
        </w:rPr>
        <w:t xml:space="preserve"> </w:t>
      </w:r>
      <w:proofErr w:type="spellStart"/>
      <w:r w:rsidR="00DA3716" w:rsidRPr="007E2279">
        <w:rPr>
          <w:rFonts w:ascii="Verdana" w:hAnsi="Verdana"/>
          <w:sz w:val="20"/>
          <w:szCs w:val="20"/>
        </w:rPr>
        <w:t>d.l.</w:t>
      </w:r>
      <w:proofErr w:type="spellEnd"/>
      <w:r w:rsidR="00DA3716" w:rsidRPr="007E2279">
        <w:rPr>
          <w:rFonts w:ascii="Verdana" w:hAnsi="Verdana"/>
          <w:sz w:val="20"/>
          <w:szCs w:val="20"/>
        </w:rPr>
        <w:t xml:space="preserve"> </w:t>
      </w:r>
      <w:r w:rsidR="00DA3716">
        <w:rPr>
          <w:rFonts w:ascii="Verdana" w:hAnsi="Verdana"/>
          <w:sz w:val="20"/>
          <w:szCs w:val="20"/>
        </w:rPr>
        <w:t xml:space="preserve">n. </w:t>
      </w:r>
      <w:r w:rsidR="00DA3716" w:rsidRPr="007E2279">
        <w:rPr>
          <w:rFonts w:ascii="Verdana" w:hAnsi="Verdana"/>
          <w:sz w:val="20"/>
          <w:szCs w:val="20"/>
        </w:rPr>
        <w:t xml:space="preserve">66/2014. </w:t>
      </w:r>
    </w:p>
    <w:p w:rsidR="00DA3716" w:rsidRPr="007E2279" w:rsidRDefault="0027418C" w:rsidP="007E2279">
      <w:pPr>
        <w:spacing w:before="0" w:after="0"/>
        <w:ind w:firstLine="284"/>
        <w:rPr>
          <w:rFonts w:ascii="Verdana" w:hAnsi="Verdana"/>
          <w:sz w:val="20"/>
          <w:szCs w:val="20"/>
        </w:rPr>
      </w:pPr>
      <w:r>
        <w:rPr>
          <w:rFonts w:ascii="Verdana" w:hAnsi="Verdana"/>
          <w:sz w:val="20"/>
          <w:szCs w:val="20"/>
        </w:rPr>
        <w:t>Tale disposizione</w:t>
      </w:r>
      <w:r w:rsidR="00DA3716" w:rsidRPr="007E2279">
        <w:rPr>
          <w:rFonts w:ascii="Verdana" w:hAnsi="Verdana"/>
          <w:sz w:val="20"/>
          <w:szCs w:val="20"/>
        </w:rPr>
        <w:t>, nell’introdurre il principio di riduzione dei costi del personale, ne esplicita in via generale le modalità, definendo gli elementi significativi da prendere in considerazione, ferma restando l’autonomia de</w:t>
      </w:r>
      <w:r w:rsidR="00DA3716">
        <w:rPr>
          <w:rFonts w:ascii="Verdana" w:hAnsi="Verdana"/>
          <w:sz w:val="20"/>
          <w:szCs w:val="20"/>
        </w:rPr>
        <w:t>ll’ente</w:t>
      </w:r>
      <w:r>
        <w:rPr>
          <w:rFonts w:ascii="Verdana" w:hAnsi="Verdana"/>
          <w:sz w:val="20"/>
          <w:szCs w:val="20"/>
        </w:rPr>
        <w:t xml:space="preserve"> nel</w:t>
      </w:r>
      <w:r w:rsidR="00DA3716">
        <w:rPr>
          <w:rFonts w:ascii="Verdana" w:hAnsi="Verdana"/>
          <w:sz w:val="20"/>
          <w:szCs w:val="20"/>
        </w:rPr>
        <w:t xml:space="preserve"> dettagliarle</w:t>
      </w:r>
      <w:r w:rsidR="00DA3716" w:rsidRPr="007E2279">
        <w:rPr>
          <w:rFonts w:ascii="Verdana" w:hAnsi="Verdana"/>
          <w:sz w:val="20"/>
          <w:szCs w:val="20"/>
        </w:rPr>
        <w:t xml:space="preserve"> con proprio atto di indirizzo.</w:t>
      </w:r>
    </w:p>
    <w:p w:rsidR="00DA3716" w:rsidRPr="0078536E" w:rsidRDefault="00DA3716" w:rsidP="007E2279">
      <w:pPr>
        <w:spacing w:before="0" w:after="0"/>
        <w:ind w:firstLine="284"/>
        <w:rPr>
          <w:rFonts w:ascii="Verdana" w:hAnsi="Verdana"/>
          <w:sz w:val="20"/>
          <w:szCs w:val="20"/>
        </w:rPr>
      </w:pPr>
      <w:r w:rsidRPr="007E2279">
        <w:rPr>
          <w:rFonts w:ascii="Verdana" w:hAnsi="Verdana"/>
          <w:sz w:val="20"/>
          <w:szCs w:val="20"/>
        </w:rPr>
        <w:t>Segnatamente, la disposizione indica la necessità</w:t>
      </w:r>
      <w:r w:rsidR="0027418C" w:rsidRPr="007E2279">
        <w:rPr>
          <w:rFonts w:ascii="Verdana" w:hAnsi="Verdana"/>
          <w:sz w:val="20"/>
          <w:szCs w:val="20"/>
        </w:rPr>
        <w:t>, da un lato,</w:t>
      </w:r>
      <w:r w:rsidR="0027418C">
        <w:rPr>
          <w:rFonts w:ascii="Verdana" w:hAnsi="Verdana"/>
          <w:sz w:val="20"/>
          <w:szCs w:val="20"/>
        </w:rPr>
        <w:t xml:space="preserve"> </w:t>
      </w:r>
      <w:r w:rsidRPr="007E2279">
        <w:rPr>
          <w:rFonts w:ascii="Verdana" w:hAnsi="Verdana"/>
          <w:sz w:val="20"/>
          <w:szCs w:val="20"/>
        </w:rPr>
        <w:t>di contenere gli oneri contrattuali, verosimilmente riducendo l’incidenza di voci accessorie, straordinarie e variabili relative a</w:t>
      </w:r>
      <w:r w:rsidR="008511C8">
        <w:rPr>
          <w:rFonts w:ascii="Verdana" w:hAnsi="Verdana"/>
          <w:sz w:val="20"/>
          <w:szCs w:val="20"/>
        </w:rPr>
        <w:t>i</w:t>
      </w:r>
      <w:r w:rsidRPr="007E2279">
        <w:rPr>
          <w:rFonts w:ascii="Verdana" w:hAnsi="Verdana"/>
          <w:sz w:val="20"/>
          <w:szCs w:val="20"/>
        </w:rPr>
        <w:t xml:space="preserve"> rapporti già in essere</w:t>
      </w:r>
      <w:r w:rsidR="008511C8">
        <w:rPr>
          <w:rFonts w:ascii="Verdana" w:hAnsi="Verdana"/>
          <w:sz w:val="20"/>
          <w:szCs w:val="20"/>
        </w:rPr>
        <w:t>,</w:t>
      </w:r>
      <w:r w:rsidR="0027418C">
        <w:rPr>
          <w:rFonts w:ascii="Verdana" w:hAnsi="Verdana"/>
          <w:sz w:val="20"/>
          <w:szCs w:val="20"/>
        </w:rPr>
        <w:t xml:space="preserve"> e</w:t>
      </w:r>
      <w:r w:rsidRPr="007E2279">
        <w:rPr>
          <w:rFonts w:ascii="Verdana" w:hAnsi="Verdana"/>
          <w:sz w:val="20"/>
          <w:szCs w:val="20"/>
        </w:rPr>
        <w:t>, dall’altro</w:t>
      </w:r>
      <w:r w:rsidR="0078536E">
        <w:rPr>
          <w:rFonts w:ascii="Verdana" w:hAnsi="Verdana"/>
          <w:sz w:val="20"/>
          <w:szCs w:val="20"/>
        </w:rPr>
        <w:t xml:space="preserve"> lato</w:t>
      </w:r>
      <w:r w:rsidRPr="007E2279">
        <w:rPr>
          <w:rFonts w:ascii="Verdana" w:hAnsi="Verdana"/>
          <w:sz w:val="20"/>
          <w:szCs w:val="20"/>
        </w:rPr>
        <w:t xml:space="preserve">, </w:t>
      </w:r>
      <w:r w:rsidR="0027418C">
        <w:rPr>
          <w:rFonts w:ascii="Verdana" w:hAnsi="Verdana"/>
          <w:sz w:val="20"/>
          <w:szCs w:val="20"/>
        </w:rPr>
        <w:t xml:space="preserve">di </w:t>
      </w:r>
      <w:r w:rsidRPr="007E2279">
        <w:rPr>
          <w:rFonts w:ascii="Verdana" w:hAnsi="Verdana"/>
          <w:sz w:val="20"/>
          <w:szCs w:val="20"/>
        </w:rPr>
        <w:t>po</w:t>
      </w:r>
      <w:r w:rsidR="0027418C">
        <w:rPr>
          <w:rFonts w:ascii="Verdana" w:hAnsi="Verdana"/>
          <w:sz w:val="20"/>
          <w:szCs w:val="20"/>
        </w:rPr>
        <w:t>rre</w:t>
      </w:r>
      <w:r w:rsidRPr="0078536E">
        <w:rPr>
          <w:rFonts w:ascii="Verdana" w:hAnsi="Verdana"/>
          <w:sz w:val="20"/>
          <w:szCs w:val="20"/>
        </w:rPr>
        <w:t xml:space="preserve"> un freno a</w:t>
      </w:r>
      <w:r w:rsidR="008511C8">
        <w:rPr>
          <w:rFonts w:ascii="Verdana" w:hAnsi="Verdana"/>
          <w:sz w:val="20"/>
          <w:szCs w:val="20"/>
        </w:rPr>
        <w:t>lle</w:t>
      </w:r>
      <w:r w:rsidRPr="0078536E">
        <w:rPr>
          <w:rFonts w:ascii="Verdana" w:hAnsi="Verdana"/>
          <w:sz w:val="20"/>
          <w:szCs w:val="20"/>
        </w:rPr>
        <w:t xml:space="preserve"> nuove assunzioni.</w:t>
      </w:r>
      <w:r w:rsidR="008511C8">
        <w:rPr>
          <w:rFonts w:ascii="Verdana" w:hAnsi="Verdana"/>
          <w:sz w:val="20"/>
          <w:szCs w:val="20"/>
        </w:rPr>
        <w:t xml:space="preserve"> </w:t>
      </w:r>
    </w:p>
    <w:p w:rsidR="00DA3716" w:rsidRPr="007E2279" w:rsidRDefault="00DA3716" w:rsidP="007E2279">
      <w:pPr>
        <w:spacing w:before="0" w:after="0"/>
        <w:ind w:firstLine="284"/>
        <w:rPr>
          <w:rFonts w:ascii="Verdana" w:hAnsi="Verdana"/>
          <w:sz w:val="20"/>
          <w:szCs w:val="20"/>
        </w:rPr>
      </w:pPr>
      <w:r w:rsidRPr="007E2279">
        <w:rPr>
          <w:rFonts w:ascii="Verdana" w:hAnsi="Verdana"/>
          <w:sz w:val="20"/>
          <w:szCs w:val="20"/>
        </w:rPr>
        <w:t>A ciò si aggiunga</w:t>
      </w:r>
      <w:r w:rsidR="0027418C">
        <w:rPr>
          <w:rFonts w:ascii="Verdana" w:hAnsi="Verdana"/>
          <w:sz w:val="20"/>
          <w:szCs w:val="20"/>
        </w:rPr>
        <w:t xml:space="preserve"> che</w:t>
      </w:r>
      <w:r w:rsidRPr="007E2279">
        <w:rPr>
          <w:rFonts w:ascii="Verdana" w:hAnsi="Verdana"/>
          <w:sz w:val="20"/>
          <w:szCs w:val="20"/>
        </w:rPr>
        <w:t xml:space="preserve">, </w:t>
      </w:r>
      <w:r w:rsidR="0027418C">
        <w:rPr>
          <w:rFonts w:ascii="Verdana" w:hAnsi="Verdana"/>
          <w:sz w:val="20"/>
          <w:szCs w:val="20"/>
        </w:rPr>
        <w:t xml:space="preserve">a parte </w:t>
      </w:r>
      <w:r w:rsidRPr="007E2279">
        <w:rPr>
          <w:rFonts w:ascii="Verdana" w:hAnsi="Verdana"/>
          <w:sz w:val="20"/>
          <w:szCs w:val="20"/>
        </w:rPr>
        <w:t>le deroghe tassativamente elencate nel mede</w:t>
      </w:r>
      <w:r>
        <w:rPr>
          <w:rFonts w:ascii="Verdana" w:hAnsi="Verdana"/>
          <w:sz w:val="20"/>
          <w:szCs w:val="20"/>
        </w:rPr>
        <w:t>simo articolo, il l</w:t>
      </w:r>
      <w:r w:rsidRPr="007E2279">
        <w:rPr>
          <w:rFonts w:ascii="Verdana" w:hAnsi="Verdana"/>
          <w:sz w:val="20"/>
          <w:szCs w:val="20"/>
        </w:rPr>
        <w:t>egislatore preved</w:t>
      </w:r>
      <w:r w:rsidR="0027418C">
        <w:rPr>
          <w:rFonts w:ascii="Verdana" w:hAnsi="Verdana"/>
          <w:sz w:val="20"/>
          <w:szCs w:val="20"/>
        </w:rPr>
        <w:t xml:space="preserve">e </w:t>
      </w:r>
      <w:r>
        <w:rPr>
          <w:rFonts w:ascii="Verdana" w:hAnsi="Verdana"/>
          <w:sz w:val="20"/>
          <w:szCs w:val="20"/>
        </w:rPr>
        <w:t>la facoltà per l’ente di prendere in considerazione</w:t>
      </w:r>
      <w:r w:rsidRPr="007E2279">
        <w:rPr>
          <w:rFonts w:ascii="Verdana" w:hAnsi="Verdana"/>
          <w:sz w:val="20"/>
          <w:szCs w:val="20"/>
        </w:rPr>
        <w:t xml:space="preserve"> anche il </w:t>
      </w:r>
      <w:r w:rsidR="0027418C">
        <w:rPr>
          <w:rFonts w:ascii="Verdana" w:hAnsi="Verdana"/>
          <w:sz w:val="20"/>
          <w:szCs w:val="20"/>
        </w:rPr>
        <w:t>“</w:t>
      </w:r>
      <w:r w:rsidRPr="007E2279">
        <w:rPr>
          <w:rFonts w:ascii="Verdana" w:hAnsi="Verdana"/>
          <w:sz w:val="20"/>
          <w:szCs w:val="20"/>
        </w:rPr>
        <w:t>settore di oper</w:t>
      </w:r>
      <w:r>
        <w:rPr>
          <w:rFonts w:ascii="Verdana" w:hAnsi="Verdana"/>
          <w:sz w:val="20"/>
          <w:szCs w:val="20"/>
        </w:rPr>
        <w:t>atività</w:t>
      </w:r>
      <w:r w:rsidR="0027418C">
        <w:rPr>
          <w:rFonts w:ascii="Verdana" w:hAnsi="Verdana"/>
          <w:sz w:val="20"/>
          <w:szCs w:val="20"/>
        </w:rPr>
        <w:t>”</w:t>
      </w:r>
      <w:r>
        <w:rPr>
          <w:rFonts w:ascii="Verdana" w:hAnsi="Verdana"/>
          <w:sz w:val="20"/>
          <w:szCs w:val="20"/>
        </w:rPr>
        <w:t xml:space="preserve"> de</w:t>
      </w:r>
      <w:r w:rsidR="0027418C">
        <w:rPr>
          <w:rFonts w:ascii="Verdana" w:hAnsi="Verdana"/>
          <w:sz w:val="20"/>
          <w:szCs w:val="20"/>
        </w:rPr>
        <w:t>lle</w:t>
      </w:r>
      <w:r>
        <w:rPr>
          <w:rFonts w:ascii="Verdana" w:hAnsi="Verdana"/>
          <w:sz w:val="20"/>
          <w:szCs w:val="20"/>
        </w:rPr>
        <w:t xml:space="preserve"> vari</w:t>
      </w:r>
      <w:r w:rsidR="0027418C">
        <w:rPr>
          <w:rFonts w:ascii="Verdana" w:hAnsi="Verdana"/>
          <w:sz w:val="20"/>
          <w:szCs w:val="20"/>
        </w:rPr>
        <w:t>e</w:t>
      </w:r>
      <w:r>
        <w:rPr>
          <w:rFonts w:ascii="Verdana" w:hAnsi="Verdana"/>
          <w:sz w:val="20"/>
          <w:szCs w:val="20"/>
        </w:rPr>
        <w:t xml:space="preserve"> so</w:t>
      </w:r>
      <w:r w:rsidR="0027418C">
        <w:rPr>
          <w:rFonts w:ascii="Verdana" w:hAnsi="Verdana"/>
          <w:sz w:val="20"/>
          <w:szCs w:val="20"/>
        </w:rPr>
        <w:t>cietà</w:t>
      </w:r>
      <w:r>
        <w:rPr>
          <w:rFonts w:ascii="Verdana" w:hAnsi="Verdana"/>
          <w:sz w:val="20"/>
          <w:szCs w:val="20"/>
        </w:rPr>
        <w:t xml:space="preserve">, </w:t>
      </w:r>
      <w:r w:rsidRPr="007E2279">
        <w:rPr>
          <w:rFonts w:ascii="Verdana" w:hAnsi="Verdana"/>
          <w:sz w:val="20"/>
          <w:szCs w:val="20"/>
        </w:rPr>
        <w:t xml:space="preserve">introducendo </w:t>
      </w:r>
      <w:r>
        <w:rPr>
          <w:rFonts w:ascii="Verdana" w:hAnsi="Verdana"/>
          <w:sz w:val="20"/>
          <w:szCs w:val="20"/>
        </w:rPr>
        <w:t xml:space="preserve">così </w:t>
      </w:r>
      <w:r w:rsidRPr="007E2279">
        <w:rPr>
          <w:rFonts w:ascii="Verdana" w:hAnsi="Verdana"/>
          <w:sz w:val="20"/>
          <w:szCs w:val="20"/>
        </w:rPr>
        <w:t xml:space="preserve">un </w:t>
      </w:r>
      <w:r>
        <w:rPr>
          <w:rFonts w:ascii="Verdana" w:hAnsi="Verdana"/>
          <w:sz w:val="20"/>
          <w:szCs w:val="20"/>
        </w:rPr>
        <w:t xml:space="preserve">ulteriore </w:t>
      </w:r>
      <w:r w:rsidRPr="007E2279">
        <w:rPr>
          <w:rFonts w:ascii="Verdana" w:hAnsi="Verdana"/>
          <w:sz w:val="20"/>
          <w:szCs w:val="20"/>
        </w:rPr>
        <w:t xml:space="preserve">criterio </w:t>
      </w:r>
      <w:r>
        <w:rPr>
          <w:rFonts w:ascii="Verdana" w:hAnsi="Verdana"/>
          <w:sz w:val="20"/>
          <w:szCs w:val="20"/>
        </w:rPr>
        <w:t>discrezionale</w:t>
      </w:r>
      <w:r w:rsidRPr="007E2279">
        <w:rPr>
          <w:rFonts w:ascii="Verdana" w:hAnsi="Verdana"/>
          <w:sz w:val="20"/>
          <w:szCs w:val="20"/>
        </w:rPr>
        <w:t xml:space="preserve"> su cui l’ente locale</w:t>
      </w:r>
      <w:r w:rsidR="0027418C">
        <w:rPr>
          <w:rFonts w:ascii="Verdana" w:hAnsi="Verdana"/>
          <w:sz w:val="20"/>
          <w:szCs w:val="20"/>
        </w:rPr>
        <w:t xml:space="preserve"> è posto in grado di </w:t>
      </w:r>
      <w:r>
        <w:rPr>
          <w:rFonts w:ascii="Verdana" w:hAnsi="Verdana"/>
          <w:sz w:val="20"/>
          <w:szCs w:val="20"/>
        </w:rPr>
        <w:t xml:space="preserve">articolare il suo </w:t>
      </w:r>
      <w:r w:rsidRPr="007E2279">
        <w:rPr>
          <w:rFonts w:ascii="Verdana" w:hAnsi="Verdana"/>
          <w:sz w:val="20"/>
          <w:szCs w:val="20"/>
        </w:rPr>
        <w:t>autonomo atto di indirizzo.</w:t>
      </w:r>
    </w:p>
    <w:p w:rsidR="00DA3716" w:rsidRPr="007E2279" w:rsidRDefault="00DA3716" w:rsidP="007E2279">
      <w:pPr>
        <w:spacing w:before="0" w:after="0"/>
        <w:ind w:firstLine="284"/>
        <w:rPr>
          <w:rFonts w:ascii="Verdana" w:hAnsi="Verdana"/>
          <w:sz w:val="20"/>
          <w:szCs w:val="20"/>
        </w:rPr>
      </w:pPr>
      <w:r>
        <w:rPr>
          <w:rFonts w:ascii="Verdana" w:hAnsi="Verdana"/>
          <w:sz w:val="20"/>
          <w:szCs w:val="20"/>
        </w:rPr>
        <w:t>Nella fattispecie,</w:t>
      </w:r>
      <w:r w:rsidRPr="007E2279">
        <w:rPr>
          <w:rFonts w:ascii="Verdana" w:hAnsi="Verdana"/>
          <w:sz w:val="20"/>
          <w:szCs w:val="20"/>
        </w:rPr>
        <w:t xml:space="preserve"> </w:t>
      </w:r>
      <w:r>
        <w:rPr>
          <w:rFonts w:ascii="Verdana" w:hAnsi="Verdana"/>
          <w:sz w:val="20"/>
          <w:szCs w:val="20"/>
        </w:rPr>
        <w:t xml:space="preserve">la </w:t>
      </w:r>
      <w:r w:rsidRPr="007E2279">
        <w:rPr>
          <w:rFonts w:ascii="Verdana" w:hAnsi="Verdana"/>
          <w:sz w:val="20"/>
          <w:szCs w:val="20"/>
        </w:rPr>
        <w:t xml:space="preserve">raccolta rifiuti rientra </w:t>
      </w:r>
      <w:r>
        <w:rPr>
          <w:rFonts w:ascii="Verdana" w:hAnsi="Verdana"/>
          <w:sz w:val="20"/>
          <w:szCs w:val="20"/>
        </w:rPr>
        <w:t xml:space="preserve">certamente </w:t>
      </w:r>
      <w:r w:rsidRPr="007E2279">
        <w:rPr>
          <w:rFonts w:ascii="Verdana" w:hAnsi="Verdana"/>
          <w:sz w:val="20"/>
          <w:szCs w:val="20"/>
        </w:rPr>
        <w:t xml:space="preserve">nel novero </w:t>
      </w:r>
      <w:r>
        <w:rPr>
          <w:rFonts w:ascii="Verdana" w:hAnsi="Verdana"/>
          <w:sz w:val="20"/>
          <w:szCs w:val="20"/>
        </w:rPr>
        <w:t>delle attività essenziali dell’ente poiché indirizzata a</w:t>
      </w:r>
      <w:r w:rsidRPr="007E2279">
        <w:rPr>
          <w:rFonts w:ascii="Verdana" w:hAnsi="Verdana"/>
          <w:sz w:val="20"/>
          <w:szCs w:val="20"/>
        </w:rPr>
        <w:t xml:space="preserve"> garantire l’igiene e la</w:t>
      </w:r>
      <w:r>
        <w:rPr>
          <w:rFonts w:ascii="Verdana" w:hAnsi="Verdana"/>
          <w:sz w:val="20"/>
          <w:szCs w:val="20"/>
        </w:rPr>
        <w:t xml:space="preserve"> sanità pubblica</w:t>
      </w:r>
      <w:r w:rsidRPr="007E2279">
        <w:rPr>
          <w:rFonts w:ascii="Verdana" w:hAnsi="Verdana"/>
          <w:sz w:val="20"/>
          <w:szCs w:val="20"/>
        </w:rPr>
        <w:t>.</w:t>
      </w:r>
    </w:p>
    <w:p w:rsidR="00DA3716" w:rsidRPr="007E2279" w:rsidRDefault="00DA3716" w:rsidP="007E2279">
      <w:pPr>
        <w:spacing w:before="0" w:after="0"/>
        <w:ind w:firstLine="284"/>
        <w:rPr>
          <w:rFonts w:ascii="Verdana" w:hAnsi="Verdana"/>
          <w:sz w:val="20"/>
          <w:szCs w:val="20"/>
        </w:rPr>
      </w:pPr>
      <w:r w:rsidRPr="007E2279">
        <w:rPr>
          <w:rFonts w:ascii="Verdana" w:hAnsi="Verdana"/>
          <w:sz w:val="20"/>
          <w:szCs w:val="20"/>
        </w:rPr>
        <w:lastRenderedPageBreak/>
        <w:t xml:space="preserve">La peculiarità del servizio, con i suoi risvolti di utilità, è </w:t>
      </w:r>
      <w:r w:rsidR="008511C8">
        <w:rPr>
          <w:rFonts w:ascii="Verdana" w:hAnsi="Verdana"/>
          <w:sz w:val="20"/>
          <w:szCs w:val="20"/>
        </w:rPr>
        <w:t xml:space="preserve">dunque </w:t>
      </w:r>
      <w:r w:rsidRPr="007E2279">
        <w:rPr>
          <w:rFonts w:ascii="Verdana" w:hAnsi="Verdana"/>
          <w:sz w:val="20"/>
          <w:szCs w:val="20"/>
        </w:rPr>
        <w:t xml:space="preserve">tale da </w:t>
      </w:r>
      <w:r w:rsidR="008511C8">
        <w:rPr>
          <w:rFonts w:ascii="Verdana" w:hAnsi="Verdana"/>
          <w:sz w:val="20"/>
          <w:szCs w:val="20"/>
        </w:rPr>
        <w:t>pot</w:t>
      </w:r>
      <w:r w:rsidRPr="007E2279">
        <w:rPr>
          <w:rFonts w:ascii="Verdana" w:hAnsi="Verdana"/>
          <w:sz w:val="20"/>
          <w:szCs w:val="20"/>
        </w:rPr>
        <w:t>er es</w:t>
      </w:r>
      <w:r>
        <w:rPr>
          <w:rFonts w:ascii="Verdana" w:hAnsi="Verdana"/>
          <w:sz w:val="20"/>
          <w:szCs w:val="20"/>
        </w:rPr>
        <w:t>sere opportunamente considerata dall’ente richiedente in relazione a</w:t>
      </w:r>
      <w:r w:rsidRPr="007E2279">
        <w:rPr>
          <w:rFonts w:ascii="Verdana" w:hAnsi="Verdana"/>
          <w:sz w:val="20"/>
          <w:szCs w:val="20"/>
        </w:rPr>
        <w:t xml:space="preserve">ll’inciso </w:t>
      </w:r>
      <w:r w:rsidR="0027418C">
        <w:rPr>
          <w:rFonts w:ascii="Verdana" w:hAnsi="Verdana"/>
          <w:sz w:val="20"/>
          <w:szCs w:val="20"/>
        </w:rPr>
        <w:t xml:space="preserve">–   </w:t>
      </w:r>
      <w:r w:rsidR="0027418C" w:rsidRPr="007E2279">
        <w:rPr>
          <w:rFonts w:ascii="Verdana" w:hAnsi="Verdana"/>
          <w:sz w:val="20"/>
          <w:szCs w:val="20"/>
        </w:rPr>
        <w:t>“tenendo conto del settore in cui ciascun soggetto opera”</w:t>
      </w:r>
      <w:r w:rsidR="0027418C">
        <w:rPr>
          <w:rFonts w:ascii="Verdana" w:hAnsi="Verdana"/>
          <w:sz w:val="20"/>
          <w:szCs w:val="20"/>
        </w:rPr>
        <w:t xml:space="preserve"> – </w:t>
      </w:r>
      <w:r w:rsidRPr="007E2279">
        <w:rPr>
          <w:rFonts w:ascii="Verdana" w:hAnsi="Verdana"/>
          <w:sz w:val="20"/>
          <w:szCs w:val="20"/>
        </w:rPr>
        <w:t>di cui all’art. 4</w:t>
      </w:r>
      <w:r>
        <w:rPr>
          <w:rFonts w:ascii="Verdana" w:hAnsi="Verdana"/>
          <w:sz w:val="20"/>
          <w:szCs w:val="20"/>
        </w:rPr>
        <w:t>,</w:t>
      </w:r>
      <w:r w:rsidRPr="007E2279">
        <w:rPr>
          <w:rFonts w:ascii="Verdana" w:hAnsi="Verdana"/>
          <w:sz w:val="20"/>
          <w:szCs w:val="20"/>
        </w:rPr>
        <w:t xml:space="preserve"> c</w:t>
      </w:r>
      <w:r>
        <w:rPr>
          <w:rFonts w:ascii="Verdana" w:hAnsi="Verdana"/>
          <w:sz w:val="20"/>
          <w:szCs w:val="20"/>
        </w:rPr>
        <w:t>o</w:t>
      </w:r>
      <w:r w:rsidR="000D240D">
        <w:rPr>
          <w:rFonts w:ascii="Verdana" w:hAnsi="Verdana"/>
          <w:sz w:val="20"/>
          <w:szCs w:val="20"/>
        </w:rPr>
        <w:t>mma</w:t>
      </w:r>
      <w:r>
        <w:rPr>
          <w:rFonts w:ascii="Verdana" w:hAnsi="Verdana"/>
          <w:sz w:val="20"/>
          <w:szCs w:val="20"/>
        </w:rPr>
        <w:t xml:space="preserve"> 12</w:t>
      </w:r>
      <w:r w:rsidR="000D240D">
        <w:rPr>
          <w:rFonts w:ascii="Verdana" w:hAnsi="Verdana"/>
          <w:sz w:val="20"/>
          <w:szCs w:val="20"/>
        </w:rPr>
        <w:t>-</w:t>
      </w:r>
      <w:r w:rsidRPr="000D240D">
        <w:rPr>
          <w:rFonts w:ascii="Verdana" w:hAnsi="Verdana"/>
          <w:i/>
          <w:sz w:val="20"/>
          <w:szCs w:val="20"/>
        </w:rPr>
        <w:t>bis</w:t>
      </w:r>
      <w:r>
        <w:rPr>
          <w:rFonts w:ascii="Verdana" w:hAnsi="Verdana"/>
          <w:sz w:val="20"/>
          <w:szCs w:val="20"/>
        </w:rPr>
        <w:t>,</w:t>
      </w:r>
      <w:r w:rsidRPr="007E2279">
        <w:rPr>
          <w:rFonts w:ascii="Verdana" w:hAnsi="Verdana"/>
          <w:sz w:val="20"/>
          <w:szCs w:val="20"/>
        </w:rPr>
        <w:t xml:space="preserve"> </w:t>
      </w:r>
      <w:proofErr w:type="spellStart"/>
      <w:r w:rsidRPr="007E2279">
        <w:rPr>
          <w:rFonts w:ascii="Verdana" w:hAnsi="Verdana"/>
          <w:sz w:val="20"/>
          <w:szCs w:val="20"/>
        </w:rPr>
        <w:t>d.l.</w:t>
      </w:r>
      <w:proofErr w:type="spellEnd"/>
      <w:r w:rsidRPr="007E2279">
        <w:rPr>
          <w:rFonts w:ascii="Verdana" w:hAnsi="Verdana"/>
          <w:sz w:val="20"/>
          <w:szCs w:val="20"/>
        </w:rPr>
        <w:t xml:space="preserve"> </w:t>
      </w:r>
      <w:r>
        <w:rPr>
          <w:rFonts w:ascii="Verdana" w:hAnsi="Verdana"/>
          <w:sz w:val="20"/>
          <w:szCs w:val="20"/>
        </w:rPr>
        <w:t xml:space="preserve">n. </w:t>
      </w:r>
      <w:r w:rsidRPr="007E2279">
        <w:rPr>
          <w:rFonts w:ascii="Verdana" w:hAnsi="Verdana"/>
          <w:sz w:val="20"/>
          <w:szCs w:val="20"/>
        </w:rPr>
        <w:t>66/2014.</w:t>
      </w:r>
    </w:p>
    <w:p w:rsidR="00DA3716" w:rsidRPr="0078536E" w:rsidRDefault="00DA3716" w:rsidP="007E2279">
      <w:pPr>
        <w:spacing w:before="0" w:after="0"/>
        <w:ind w:firstLine="284"/>
        <w:rPr>
          <w:rFonts w:ascii="Verdana" w:hAnsi="Verdana"/>
          <w:sz w:val="20"/>
          <w:szCs w:val="20"/>
        </w:rPr>
      </w:pPr>
      <w:r w:rsidRPr="007E2279">
        <w:rPr>
          <w:rFonts w:ascii="Verdana" w:hAnsi="Verdana"/>
          <w:sz w:val="20"/>
          <w:szCs w:val="20"/>
        </w:rPr>
        <w:t>Se è vero, infatti, che il principio guida che l’ente deve perseguire è quello d</w:t>
      </w:r>
      <w:r w:rsidR="000D240D">
        <w:rPr>
          <w:rFonts w:ascii="Verdana" w:hAnsi="Verdana"/>
          <w:sz w:val="20"/>
          <w:szCs w:val="20"/>
        </w:rPr>
        <w:t xml:space="preserve">ella </w:t>
      </w:r>
      <w:r w:rsidRPr="007E2279">
        <w:rPr>
          <w:rFonts w:ascii="Verdana" w:hAnsi="Verdana"/>
          <w:sz w:val="20"/>
          <w:szCs w:val="20"/>
        </w:rPr>
        <w:t xml:space="preserve"> “riduzione dei costi del personale, attraverso il contenimento degli oneri contratt</w:t>
      </w:r>
      <w:r w:rsidRPr="0078536E">
        <w:rPr>
          <w:rFonts w:ascii="Verdana" w:hAnsi="Verdana"/>
          <w:sz w:val="20"/>
          <w:szCs w:val="20"/>
        </w:rPr>
        <w:t xml:space="preserve">uali e delle assunzioni”, nondimeno risulta comunque necessario valutare anche l’ambito di operatività in cui </w:t>
      </w:r>
      <w:r w:rsidR="0027418C" w:rsidRPr="0078536E">
        <w:rPr>
          <w:rFonts w:ascii="Verdana" w:hAnsi="Verdana"/>
          <w:sz w:val="20"/>
          <w:szCs w:val="20"/>
        </w:rPr>
        <w:t xml:space="preserve">le singole società </w:t>
      </w:r>
      <w:r w:rsidRPr="0078536E">
        <w:rPr>
          <w:rFonts w:ascii="Verdana" w:hAnsi="Verdana"/>
          <w:sz w:val="20"/>
          <w:szCs w:val="20"/>
        </w:rPr>
        <w:t>esplica</w:t>
      </w:r>
      <w:r w:rsidR="0027418C" w:rsidRPr="0078536E">
        <w:rPr>
          <w:rFonts w:ascii="Verdana" w:hAnsi="Verdana"/>
          <w:sz w:val="20"/>
          <w:szCs w:val="20"/>
        </w:rPr>
        <w:t>no</w:t>
      </w:r>
      <w:r w:rsidRPr="0078536E">
        <w:rPr>
          <w:rFonts w:ascii="Verdana" w:hAnsi="Verdana"/>
          <w:sz w:val="20"/>
          <w:szCs w:val="20"/>
        </w:rPr>
        <w:t xml:space="preserve"> l</w:t>
      </w:r>
      <w:r w:rsidR="0027418C" w:rsidRPr="0078536E">
        <w:rPr>
          <w:rFonts w:ascii="Verdana" w:hAnsi="Verdana"/>
          <w:sz w:val="20"/>
          <w:szCs w:val="20"/>
        </w:rPr>
        <w:t xml:space="preserve">a propria </w:t>
      </w:r>
      <w:r w:rsidRPr="0078536E">
        <w:rPr>
          <w:rFonts w:ascii="Verdana" w:hAnsi="Verdana"/>
          <w:sz w:val="20"/>
          <w:szCs w:val="20"/>
        </w:rPr>
        <w:t>attività, in modo da non compromettere il corretto svolgimento</w:t>
      </w:r>
      <w:r w:rsidR="0078536E">
        <w:rPr>
          <w:rFonts w:ascii="Verdana" w:hAnsi="Verdana"/>
          <w:sz w:val="20"/>
          <w:szCs w:val="20"/>
        </w:rPr>
        <w:t xml:space="preserve"> dei servizi </w:t>
      </w:r>
      <w:r w:rsidR="000D240D">
        <w:rPr>
          <w:rFonts w:ascii="Verdana" w:hAnsi="Verdana"/>
          <w:sz w:val="20"/>
          <w:szCs w:val="20"/>
        </w:rPr>
        <w:t>a</w:t>
      </w:r>
      <w:r w:rsidR="0078536E">
        <w:rPr>
          <w:rFonts w:ascii="Verdana" w:hAnsi="Verdana"/>
          <w:sz w:val="20"/>
          <w:szCs w:val="20"/>
        </w:rPr>
        <w:t xml:space="preserve">d esse </w:t>
      </w:r>
      <w:r w:rsidR="000D240D">
        <w:rPr>
          <w:rFonts w:ascii="Verdana" w:hAnsi="Verdana"/>
          <w:sz w:val="20"/>
          <w:szCs w:val="20"/>
        </w:rPr>
        <w:t>affidat</w:t>
      </w:r>
      <w:r w:rsidR="0078536E">
        <w:rPr>
          <w:rFonts w:ascii="Verdana" w:hAnsi="Verdana"/>
          <w:sz w:val="20"/>
          <w:szCs w:val="20"/>
        </w:rPr>
        <w:t>i</w:t>
      </w:r>
      <w:r w:rsidRPr="0078536E">
        <w:rPr>
          <w:rFonts w:ascii="Verdana" w:hAnsi="Verdana"/>
          <w:sz w:val="20"/>
          <w:szCs w:val="20"/>
        </w:rPr>
        <w:t>.</w:t>
      </w:r>
    </w:p>
    <w:p w:rsidR="00DA3716" w:rsidRDefault="00DA3716" w:rsidP="007E2279">
      <w:pPr>
        <w:spacing w:before="0" w:after="0"/>
        <w:ind w:firstLine="284"/>
        <w:rPr>
          <w:rFonts w:ascii="Verdana" w:hAnsi="Verdana"/>
          <w:sz w:val="20"/>
          <w:szCs w:val="20"/>
        </w:rPr>
      </w:pPr>
      <w:r w:rsidRPr="0078536E">
        <w:rPr>
          <w:rFonts w:ascii="Verdana" w:hAnsi="Verdana"/>
          <w:sz w:val="20"/>
          <w:szCs w:val="20"/>
        </w:rPr>
        <w:t>In tale ottica, il Comune, nell</w:t>
      </w:r>
      <w:r w:rsidR="0027418C" w:rsidRPr="0078536E">
        <w:rPr>
          <w:rFonts w:ascii="Verdana" w:hAnsi="Verdana"/>
          <w:sz w:val="20"/>
          <w:szCs w:val="20"/>
        </w:rPr>
        <w:t>’</w:t>
      </w:r>
      <w:r w:rsidRPr="0078536E">
        <w:rPr>
          <w:rFonts w:ascii="Verdana" w:hAnsi="Verdana"/>
          <w:sz w:val="20"/>
          <w:szCs w:val="20"/>
        </w:rPr>
        <w:t xml:space="preserve">autonomia </w:t>
      </w:r>
      <w:r w:rsidR="0027418C" w:rsidRPr="0078536E">
        <w:rPr>
          <w:rFonts w:ascii="Verdana" w:hAnsi="Verdana"/>
          <w:sz w:val="20"/>
          <w:szCs w:val="20"/>
        </w:rPr>
        <w:t xml:space="preserve">da </w:t>
      </w:r>
      <w:r w:rsidRPr="0078536E">
        <w:rPr>
          <w:rFonts w:ascii="Verdana" w:hAnsi="Verdana"/>
          <w:sz w:val="20"/>
          <w:szCs w:val="20"/>
        </w:rPr>
        <w:t>esercita</w:t>
      </w:r>
      <w:r w:rsidR="0027418C" w:rsidRPr="0078536E">
        <w:rPr>
          <w:rFonts w:ascii="Verdana" w:hAnsi="Verdana"/>
          <w:sz w:val="20"/>
          <w:szCs w:val="20"/>
        </w:rPr>
        <w:t>re</w:t>
      </w:r>
      <w:r w:rsidRPr="0078536E">
        <w:rPr>
          <w:rFonts w:ascii="Verdana" w:hAnsi="Verdana"/>
          <w:sz w:val="20"/>
          <w:szCs w:val="20"/>
        </w:rPr>
        <w:t xml:space="preserve"> mediante </w:t>
      </w:r>
      <w:r w:rsidR="008A310B">
        <w:rPr>
          <w:rFonts w:ascii="Verdana" w:hAnsi="Verdana"/>
          <w:sz w:val="20"/>
          <w:szCs w:val="20"/>
        </w:rPr>
        <w:t xml:space="preserve">i propri </w:t>
      </w:r>
      <w:r w:rsidRPr="0078536E">
        <w:rPr>
          <w:rFonts w:ascii="Verdana" w:hAnsi="Verdana"/>
          <w:sz w:val="20"/>
          <w:szCs w:val="20"/>
        </w:rPr>
        <w:t>att</w:t>
      </w:r>
      <w:r w:rsidR="0027418C" w:rsidRPr="0078536E">
        <w:rPr>
          <w:rFonts w:ascii="Verdana" w:hAnsi="Verdana"/>
          <w:sz w:val="20"/>
          <w:szCs w:val="20"/>
        </w:rPr>
        <w:t>i</w:t>
      </w:r>
      <w:r w:rsidRPr="0078536E">
        <w:rPr>
          <w:rFonts w:ascii="Verdana" w:hAnsi="Verdana"/>
          <w:sz w:val="20"/>
          <w:szCs w:val="20"/>
        </w:rPr>
        <w:t xml:space="preserve"> di indirizzo, ha </w:t>
      </w:r>
      <w:r w:rsidR="0027418C" w:rsidRPr="0078536E">
        <w:rPr>
          <w:rFonts w:ascii="Verdana" w:hAnsi="Verdana"/>
          <w:sz w:val="20"/>
          <w:szCs w:val="20"/>
        </w:rPr>
        <w:t xml:space="preserve">il potere-dovere </w:t>
      </w:r>
      <w:r w:rsidRPr="0078536E">
        <w:rPr>
          <w:rFonts w:ascii="Verdana" w:hAnsi="Verdana"/>
          <w:sz w:val="20"/>
          <w:szCs w:val="20"/>
        </w:rPr>
        <w:t>di contemperare l’esigenza di contenimento della spesa con l’er</w:t>
      </w:r>
      <w:r w:rsidRPr="00343255">
        <w:rPr>
          <w:rFonts w:ascii="Verdana" w:hAnsi="Verdana"/>
          <w:sz w:val="20"/>
          <w:szCs w:val="20"/>
        </w:rPr>
        <w:t>ogazione di prestazion</w:t>
      </w:r>
      <w:r w:rsidR="0078536E">
        <w:rPr>
          <w:rFonts w:ascii="Verdana" w:hAnsi="Verdana"/>
          <w:sz w:val="20"/>
          <w:szCs w:val="20"/>
        </w:rPr>
        <w:t>i</w:t>
      </w:r>
      <w:r w:rsidRPr="00343255">
        <w:rPr>
          <w:rFonts w:ascii="Verdana" w:hAnsi="Verdana"/>
          <w:sz w:val="20"/>
          <w:szCs w:val="20"/>
        </w:rPr>
        <w:t xml:space="preserve"> comunque soddisfacent</w:t>
      </w:r>
      <w:r w:rsidR="0078536E">
        <w:rPr>
          <w:rFonts w:ascii="Verdana" w:hAnsi="Verdana"/>
          <w:sz w:val="20"/>
          <w:szCs w:val="20"/>
        </w:rPr>
        <w:t>i</w:t>
      </w:r>
      <w:r w:rsidRPr="00343255">
        <w:rPr>
          <w:rFonts w:ascii="Verdana" w:hAnsi="Verdana"/>
          <w:sz w:val="20"/>
          <w:szCs w:val="20"/>
        </w:rPr>
        <w:t xml:space="preserve"> per la collettività.</w:t>
      </w:r>
      <w:r>
        <w:rPr>
          <w:rFonts w:ascii="Verdana" w:hAnsi="Verdana"/>
          <w:sz w:val="20"/>
          <w:szCs w:val="20"/>
        </w:rPr>
        <w:t xml:space="preserve"> Pertanto, l</w:t>
      </w:r>
      <w:r w:rsidRPr="00750968">
        <w:rPr>
          <w:rFonts w:ascii="Verdana" w:hAnsi="Verdana"/>
          <w:sz w:val="20"/>
          <w:szCs w:val="20"/>
        </w:rPr>
        <w:t xml:space="preserve">e modalità pratiche di realizzazione </w:t>
      </w:r>
      <w:r>
        <w:rPr>
          <w:rFonts w:ascii="Verdana" w:hAnsi="Verdana"/>
          <w:sz w:val="20"/>
          <w:szCs w:val="20"/>
        </w:rPr>
        <w:t>de</w:t>
      </w:r>
      <w:r w:rsidR="008A310B">
        <w:rPr>
          <w:rFonts w:ascii="Verdana" w:hAnsi="Verdana"/>
          <w:sz w:val="20"/>
          <w:szCs w:val="20"/>
        </w:rPr>
        <w:t xml:space="preserve">i menzionati </w:t>
      </w:r>
      <w:r w:rsidRPr="00750968">
        <w:rPr>
          <w:rFonts w:ascii="Verdana" w:hAnsi="Verdana"/>
          <w:sz w:val="20"/>
          <w:szCs w:val="20"/>
        </w:rPr>
        <w:t>vincol</w:t>
      </w:r>
      <w:r w:rsidR="008A310B">
        <w:rPr>
          <w:rFonts w:ascii="Verdana" w:hAnsi="Verdana"/>
          <w:sz w:val="20"/>
          <w:szCs w:val="20"/>
        </w:rPr>
        <w:t>i</w:t>
      </w:r>
      <w:r>
        <w:rPr>
          <w:rFonts w:ascii="Verdana" w:hAnsi="Verdana"/>
          <w:sz w:val="20"/>
          <w:szCs w:val="20"/>
        </w:rPr>
        <w:t xml:space="preserve"> legislativ</w:t>
      </w:r>
      <w:r w:rsidR="008A310B">
        <w:rPr>
          <w:rFonts w:ascii="Verdana" w:hAnsi="Verdana"/>
          <w:sz w:val="20"/>
          <w:szCs w:val="20"/>
        </w:rPr>
        <w:t>i</w:t>
      </w:r>
      <w:r>
        <w:rPr>
          <w:rFonts w:ascii="Verdana" w:hAnsi="Verdana"/>
          <w:sz w:val="20"/>
          <w:szCs w:val="20"/>
        </w:rPr>
        <w:t xml:space="preserve"> </w:t>
      </w:r>
      <w:r w:rsidRPr="00750968">
        <w:rPr>
          <w:rFonts w:ascii="Verdana" w:hAnsi="Verdana"/>
          <w:sz w:val="20"/>
          <w:szCs w:val="20"/>
        </w:rPr>
        <w:t xml:space="preserve">rientrano nella discrezionalità amministrativa del comune che, in qualità di socio </w:t>
      </w:r>
      <w:r w:rsidR="0027418C">
        <w:rPr>
          <w:rFonts w:ascii="Verdana" w:hAnsi="Verdana"/>
          <w:sz w:val="20"/>
          <w:szCs w:val="20"/>
        </w:rPr>
        <w:t>del</w:t>
      </w:r>
      <w:r w:rsidRPr="00750968">
        <w:rPr>
          <w:rFonts w:ascii="Verdana" w:hAnsi="Verdana"/>
          <w:sz w:val="20"/>
          <w:szCs w:val="20"/>
        </w:rPr>
        <w:t xml:space="preserve">l’organismo affidatario </w:t>
      </w:r>
      <w:r w:rsidRPr="00750968">
        <w:rPr>
          <w:rFonts w:ascii="Verdana" w:hAnsi="Verdana"/>
          <w:i/>
          <w:sz w:val="20"/>
          <w:szCs w:val="20"/>
        </w:rPr>
        <w:t xml:space="preserve">in </w:t>
      </w:r>
      <w:proofErr w:type="spellStart"/>
      <w:r w:rsidRPr="00750968">
        <w:rPr>
          <w:rFonts w:ascii="Verdana" w:hAnsi="Verdana"/>
          <w:i/>
          <w:sz w:val="20"/>
          <w:szCs w:val="20"/>
        </w:rPr>
        <w:t>house</w:t>
      </w:r>
      <w:proofErr w:type="spellEnd"/>
      <w:r w:rsidRPr="00750968">
        <w:rPr>
          <w:rFonts w:ascii="Verdana" w:hAnsi="Verdana"/>
          <w:sz w:val="20"/>
          <w:szCs w:val="20"/>
        </w:rPr>
        <w:t xml:space="preserve">, </w:t>
      </w:r>
      <w:r w:rsidR="0027418C">
        <w:rPr>
          <w:rFonts w:ascii="Verdana" w:hAnsi="Verdana"/>
          <w:sz w:val="20"/>
          <w:szCs w:val="20"/>
        </w:rPr>
        <w:t xml:space="preserve">dovrà </w:t>
      </w:r>
      <w:r w:rsidRPr="00750968">
        <w:rPr>
          <w:rFonts w:ascii="Verdana" w:hAnsi="Verdana"/>
          <w:sz w:val="20"/>
          <w:szCs w:val="20"/>
        </w:rPr>
        <w:t xml:space="preserve">vagliare e percorrere </w:t>
      </w:r>
      <w:r w:rsidR="00763D25">
        <w:rPr>
          <w:rFonts w:ascii="Verdana" w:hAnsi="Verdana"/>
          <w:sz w:val="20"/>
          <w:szCs w:val="20"/>
        </w:rPr>
        <w:t>impostazioni c</w:t>
      </w:r>
      <w:r w:rsidRPr="00750968">
        <w:rPr>
          <w:rFonts w:ascii="Verdana" w:hAnsi="Verdana"/>
          <w:sz w:val="20"/>
          <w:szCs w:val="20"/>
        </w:rPr>
        <w:t xml:space="preserve">oerenti con </w:t>
      </w:r>
      <w:r w:rsidR="00763D25">
        <w:rPr>
          <w:rFonts w:ascii="Verdana" w:hAnsi="Verdana"/>
          <w:sz w:val="20"/>
          <w:szCs w:val="20"/>
        </w:rPr>
        <w:t xml:space="preserve">le prescrizioni </w:t>
      </w:r>
      <w:r w:rsidR="000D240D">
        <w:rPr>
          <w:rFonts w:ascii="Verdana" w:hAnsi="Verdana"/>
          <w:sz w:val="20"/>
          <w:szCs w:val="20"/>
        </w:rPr>
        <w:t xml:space="preserve">finalistiche della </w:t>
      </w:r>
      <w:r w:rsidRPr="00750968">
        <w:rPr>
          <w:rFonts w:ascii="Verdana" w:hAnsi="Verdana"/>
          <w:sz w:val="20"/>
          <w:szCs w:val="20"/>
        </w:rPr>
        <w:t>leg</w:t>
      </w:r>
      <w:r w:rsidR="000D240D">
        <w:rPr>
          <w:rFonts w:ascii="Verdana" w:hAnsi="Verdana"/>
          <w:sz w:val="20"/>
          <w:szCs w:val="20"/>
        </w:rPr>
        <w:t>g</w:t>
      </w:r>
      <w:r w:rsidR="00763D25">
        <w:rPr>
          <w:rFonts w:ascii="Verdana" w:hAnsi="Verdana"/>
          <w:sz w:val="20"/>
          <w:szCs w:val="20"/>
        </w:rPr>
        <w:t>e</w:t>
      </w:r>
      <w:r w:rsidR="0078536E">
        <w:rPr>
          <w:rFonts w:ascii="Verdana" w:hAnsi="Verdana"/>
          <w:sz w:val="20"/>
          <w:szCs w:val="20"/>
        </w:rPr>
        <w:t>, nel rispetto de</w:t>
      </w:r>
      <w:r w:rsidR="006E4785">
        <w:rPr>
          <w:rFonts w:ascii="Verdana" w:hAnsi="Verdana"/>
          <w:sz w:val="20"/>
          <w:szCs w:val="20"/>
        </w:rPr>
        <w:t>gli ordinari</w:t>
      </w:r>
      <w:r w:rsidR="0078536E">
        <w:rPr>
          <w:rFonts w:ascii="Verdana" w:hAnsi="Verdana"/>
          <w:sz w:val="20"/>
          <w:szCs w:val="20"/>
        </w:rPr>
        <w:t xml:space="preserve"> </w:t>
      </w:r>
      <w:r w:rsidR="006E4785">
        <w:rPr>
          <w:rFonts w:ascii="Verdana" w:hAnsi="Verdana"/>
          <w:sz w:val="20"/>
          <w:szCs w:val="20"/>
        </w:rPr>
        <w:t xml:space="preserve">criteri </w:t>
      </w:r>
      <w:r w:rsidR="0078536E">
        <w:rPr>
          <w:rFonts w:ascii="Verdana" w:hAnsi="Verdana"/>
          <w:sz w:val="20"/>
          <w:szCs w:val="20"/>
        </w:rPr>
        <w:t>di efficienza ed economicità del servizio</w:t>
      </w:r>
      <w:r w:rsidRPr="00750968">
        <w:rPr>
          <w:rFonts w:ascii="Verdana" w:hAnsi="Verdana"/>
          <w:sz w:val="20"/>
          <w:szCs w:val="20"/>
        </w:rPr>
        <w:t>.</w:t>
      </w:r>
    </w:p>
    <w:p w:rsidR="00DA3716" w:rsidRPr="007E2279" w:rsidRDefault="00DA3716" w:rsidP="007E2279">
      <w:pPr>
        <w:spacing w:before="0" w:after="0"/>
        <w:ind w:firstLine="284"/>
        <w:rPr>
          <w:rFonts w:ascii="Verdana" w:hAnsi="Verdana"/>
          <w:sz w:val="20"/>
          <w:szCs w:val="20"/>
        </w:rPr>
      </w:pPr>
    </w:p>
    <w:p w:rsidR="00DA3716" w:rsidRPr="007E2279" w:rsidRDefault="00DA3716" w:rsidP="007E2279">
      <w:pPr>
        <w:spacing w:before="0" w:after="0"/>
        <w:ind w:firstLine="284"/>
        <w:jc w:val="center"/>
        <w:rPr>
          <w:rFonts w:ascii="Verdana" w:hAnsi="Verdana"/>
          <w:sz w:val="20"/>
          <w:szCs w:val="20"/>
        </w:rPr>
      </w:pPr>
      <w:r w:rsidRPr="007E2279">
        <w:rPr>
          <w:rFonts w:ascii="Verdana" w:hAnsi="Verdana"/>
          <w:sz w:val="20"/>
          <w:szCs w:val="20"/>
        </w:rPr>
        <w:t>* * *</w:t>
      </w:r>
    </w:p>
    <w:p w:rsidR="00DA3716" w:rsidRPr="007E2279" w:rsidRDefault="00DA3716" w:rsidP="007E2279">
      <w:pPr>
        <w:spacing w:before="0" w:after="0"/>
        <w:ind w:firstLine="284"/>
        <w:rPr>
          <w:rFonts w:ascii="Verdana" w:hAnsi="Verdana"/>
          <w:sz w:val="20"/>
          <w:szCs w:val="20"/>
        </w:rPr>
      </w:pPr>
    </w:p>
    <w:p w:rsidR="00DA3716" w:rsidRDefault="00DA3716" w:rsidP="00596843">
      <w:pPr>
        <w:spacing w:before="0" w:after="0"/>
        <w:ind w:firstLine="284"/>
        <w:rPr>
          <w:rFonts w:ascii="Verdana" w:hAnsi="Verdana"/>
          <w:sz w:val="20"/>
          <w:szCs w:val="20"/>
        </w:rPr>
      </w:pPr>
      <w:r w:rsidRPr="007E2279">
        <w:rPr>
          <w:rFonts w:ascii="Verdana" w:hAnsi="Verdana"/>
          <w:sz w:val="20"/>
          <w:szCs w:val="20"/>
        </w:rPr>
        <w:t>Nelle considerazioni esposte è il parere della Corte dei conti-Sezione Regionale di controllo per la Toscana</w:t>
      </w:r>
      <w:r w:rsidR="00763D25">
        <w:rPr>
          <w:rFonts w:ascii="Verdana" w:hAnsi="Verdana"/>
          <w:sz w:val="20"/>
          <w:szCs w:val="20"/>
        </w:rPr>
        <w:t>,</w:t>
      </w:r>
      <w:r w:rsidRPr="007E2279">
        <w:rPr>
          <w:rFonts w:ascii="Verdana" w:hAnsi="Verdana"/>
          <w:sz w:val="20"/>
          <w:szCs w:val="20"/>
        </w:rPr>
        <w:t xml:space="preserve"> in relazione alla richiesta formulata dal Sindaco del Comune di </w:t>
      </w:r>
      <w:r>
        <w:rPr>
          <w:rFonts w:ascii="Verdana" w:hAnsi="Verdana"/>
          <w:sz w:val="20"/>
          <w:szCs w:val="20"/>
        </w:rPr>
        <w:t>Forte dei Marmi</w:t>
      </w:r>
      <w:r w:rsidRPr="007E2279">
        <w:rPr>
          <w:rFonts w:ascii="Verdana" w:hAnsi="Verdana"/>
          <w:sz w:val="20"/>
          <w:szCs w:val="20"/>
        </w:rPr>
        <w:t xml:space="preserve"> con nota </w:t>
      </w:r>
      <w:r>
        <w:rPr>
          <w:rFonts w:ascii="Verdana" w:hAnsi="Verdana"/>
          <w:sz w:val="20"/>
          <w:szCs w:val="20"/>
        </w:rPr>
        <w:t>7 agosto</w:t>
      </w:r>
      <w:r w:rsidRPr="007E2279">
        <w:rPr>
          <w:rFonts w:ascii="Verdana" w:hAnsi="Verdana"/>
          <w:sz w:val="20"/>
          <w:szCs w:val="20"/>
        </w:rPr>
        <w:t xml:space="preserve"> 2014</w:t>
      </w:r>
      <w:r w:rsidR="00763D25">
        <w:rPr>
          <w:rFonts w:ascii="Verdana" w:hAnsi="Verdana"/>
          <w:sz w:val="20"/>
          <w:szCs w:val="20"/>
        </w:rPr>
        <w:t>,</w:t>
      </w:r>
      <w:r w:rsidR="00763D25" w:rsidRPr="00763D25">
        <w:rPr>
          <w:rFonts w:ascii="Verdana" w:hAnsi="Verdana"/>
          <w:sz w:val="20"/>
          <w:szCs w:val="20"/>
        </w:rPr>
        <w:t xml:space="preserve"> </w:t>
      </w:r>
      <w:proofErr w:type="spellStart"/>
      <w:r w:rsidR="00763D25" w:rsidRPr="007E2279">
        <w:rPr>
          <w:rFonts w:ascii="Verdana" w:hAnsi="Verdana"/>
          <w:sz w:val="20"/>
          <w:szCs w:val="20"/>
        </w:rPr>
        <w:t>prot</w:t>
      </w:r>
      <w:proofErr w:type="spellEnd"/>
      <w:r w:rsidR="00763D25" w:rsidRPr="007E2279">
        <w:rPr>
          <w:rFonts w:ascii="Verdana" w:hAnsi="Verdana"/>
          <w:sz w:val="20"/>
          <w:szCs w:val="20"/>
        </w:rPr>
        <w:t xml:space="preserve">. n. </w:t>
      </w:r>
      <w:r w:rsidR="00763D25">
        <w:rPr>
          <w:rFonts w:ascii="Verdana" w:hAnsi="Verdana"/>
          <w:sz w:val="20"/>
          <w:szCs w:val="20"/>
        </w:rPr>
        <w:t>14693</w:t>
      </w:r>
      <w:r w:rsidR="00763D25" w:rsidRPr="007E2279">
        <w:rPr>
          <w:rFonts w:ascii="Verdana" w:hAnsi="Verdana"/>
          <w:sz w:val="20"/>
          <w:szCs w:val="20"/>
        </w:rPr>
        <w:t>/1.13.9</w:t>
      </w:r>
      <w:r w:rsidRPr="007E2279">
        <w:rPr>
          <w:rFonts w:ascii="Verdana" w:hAnsi="Verdana"/>
          <w:sz w:val="20"/>
          <w:szCs w:val="20"/>
        </w:rPr>
        <w:t>.</w:t>
      </w:r>
    </w:p>
    <w:p w:rsidR="00DA3716" w:rsidRPr="007E2279" w:rsidRDefault="00DA3716" w:rsidP="00763D25">
      <w:pPr>
        <w:spacing w:before="120" w:after="120"/>
        <w:ind w:firstLine="284"/>
        <w:rPr>
          <w:rFonts w:ascii="Verdana" w:hAnsi="Verdana"/>
          <w:sz w:val="20"/>
          <w:szCs w:val="20"/>
        </w:rPr>
      </w:pPr>
      <w:r w:rsidRPr="007E2279">
        <w:rPr>
          <w:rFonts w:ascii="Verdana" w:hAnsi="Verdana"/>
          <w:sz w:val="20"/>
          <w:szCs w:val="20"/>
        </w:rPr>
        <w:t>Copia della presente deliberazione sarà trasmessa al Presidente</w:t>
      </w:r>
      <w:r>
        <w:rPr>
          <w:rFonts w:ascii="Verdana" w:hAnsi="Verdana"/>
          <w:sz w:val="20"/>
          <w:szCs w:val="20"/>
        </w:rPr>
        <w:t xml:space="preserve"> del Consiglio delle autonomie l</w:t>
      </w:r>
      <w:r w:rsidRPr="007E2279">
        <w:rPr>
          <w:rFonts w:ascii="Verdana" w:hAnsi="Verdana"/>
          <w:sz w:val="20"/>
          <w:szCs w:val="20"/>
        </w:rPr>
        <w:t xml:space="preserve">ocali della Regione Toscana, al Sindaco del Comune di </w:t>
      </w:r>
      <w:r>
        <w:rPr>
          <w:rFonts w:ascii="Verdana" w:hAnsi="Verdana"/>
          <w:sz w:val="20"/>
          <w:szCs w:val="20"/>
        </w:rPr>
        <w:t>Forte dei Marmi</w:t>
      </w:r>
      <w:r w:rsidRPr="007E2279">
        <w:rPr>
          <w:rFonts w:ascii="Verdana" w:hAnsi="Verdana"/>
          <w:sz w:val="20"/>
          <w:szCs w:val="20"/>
        </w:rPr>
        <w:t xml:space="preserve"> e al Presidente del relativo Consiglio, nonché al </w:t>
      </w:r>
      <w:r>
        <w:rPr>
          <w:rFonts w:ascii="Verdana" w:hAnsi="Verdana"/>
          <w:sz w:val="20"/>
          <w:szCs w:val="20"/>
        </w:rPr>
        <w:t>Presidente della Sezione delle a</w:t>
      </w:r>
      <w:r w:rsidRPr="007E2279">
        <w:rPr>
          <w:rFonts w:ascii="Verdana" w:hAnsi="Verdana"/>
          <w:sz w:val="20"/>
          <w:szCs w:val="20"/>
        </w:rPr>
        <w:t>utonomie della Corte dei conti.</w:t>
      </w:r>
    </w:p>
    <w:p w:rsidR="00763D25" w:rsidRDefault="00763D25" w:rsidP="007E2279">
      <w:pPr>
        <w:spacing w:before="0" w:after="0"/>
        <w:ind w:firstLine="284"/>
        <w:rPr>
          <w:rFonts w:ascii="Verdana" w:hAnsi="Verdana"/>
          <w:sz w:val="20"/>
          <w:szCs w:val="20"/>
        </w:rPr>
      </w:pPr>
    </w:p>
    <w:p w:rsidR="00DA3716" w:rsidRPr="007E2279" w:rsidRDefault="00DA3716" w:rsidP="007E2279">
      <w:pPr>
        <w:spacing w:before="0" w:after="0"/>
        <w:ind w:firstLine="284"/>
        <w:rPr>
          <w:rFonts w:ascii="Verdana" w:hAnsi="Verdana"/>
          <w:sz w:val="20"/>
          <w:szCs w:val="20"/>
        </w:rPr>
      </w:pPr>
      <w:r>
        <w:rPr>
          <w:rFonts w:ascii="Verdana" w:hAnsi="Verdana"/>
          <w:sz w:val="20"/>
          <w:szCs w:val="20"/>
        </w:rPr>
        <w:t>Firenze,</w:t>
      </w:r>
      <w:r w:rsidR="000D240D">
        <w:rPr>
          <w:rFonts w:ascii="Verdana" w:hAnsi="Verdana"/>
          <w:sz w:val="20"/>
          <w:szCs w:val="20"/>
        </w:rPr>
        <w:t xml:space="preserve"> 17 dicembre 2014. </w:t>
      </w:r>
    </w:p>
    <w:p w:rsidR="00DA3716" w:rsidRPr="007E2279" w:rsidRDefault="00DA3716" w:rsidP="00596843">
      <w:pPr>
        <w:spacing w:before="0" w:after="0"/>
        <w:rPr>
          <w:rFonts w:ascii="Verdana" w:hAnsi="Verdana"/>
          <w:sz w:val="20"/>
          <w:szCs w:val="20"/>
        </w:rPr>
      </w:pPr>
    </w:p>
    <w:p w:rsidR="00DA3716" w:rsidRPr="007E2279" w:rsidRDefault="00DA3716" w:rsidP="00C6289C">
      <w:pPr>
        <w:spacing w:before="0" w:after="0" w:line="240" w:lineRule="auto"/>
        <w:ind w:firstLine="284"/>
        <w:rPr>
          <w:rFonts w:ascii="Verdana" w:hAnsi="Verdana"/>
          <w:sz w:val="20"/>
          <w:szCs w:val="20"/>
        </w:rPr>
      </w:pPr>
      <w:r>
        <w:rPr>
          <w:rFonts w:ascii="Verdana" w:hAnsi="Verdana"/>
          <w:sz w:val="20"/>
          <w:szCs w:val="20"/>
        </w:rPr>
        <w:t xml:space="preserve">    Il relatore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7E2279">
        <w:rPr>
          <w:rFonts w:ascii="Verdana" w:hAnsi="Verdana"/>
          <w:sz w:val="20"/>
          <w:szCs w:val="20"/>
        </w:rPr>
        <w:t>Il presidente</w:t>
      </w:r>
    </w:p>
    <w:p w:rsidR="00DA3716" w:rsidRPr="007E2279" w:rsidRDefault="007644BD" w:rsidP="00C6289C">
      <w:pPr>
        <w:spacing w:before="0" w:after="0" w:line="240" w:lineRule="auto"/>
        <w:rPr>
          <w:rFonts w:ascii="Verdana" w:hAnsi="Verdana"/>
          <w:sz w:val="20"/>
          <w:szCs w:val="20"/>
        </w:rPr>
      </w:pPr>
      <w:r>
        <w:rPr>
          <w:rFonts w:ascii="Verdana" w:hAnsi="Verdana"/>
          <w:sz w:val="20"/>
          <w:szCs w:val="20"/>
        </w:rPr>
        <w:t xml:space="preserve">  </w:t>
      </w:r>
      <w:r w:rsidR="00DA3716">
        <w:rPr>
          <w:rFonts w:ascii="Verdana" w:hAnsi="Verdana"/>
          <w:sz w:val="20"/>
          <w:szCs w:val="20"/>
        </w:rPr>
        <w:t xml:space="preserve"> </w:t>
      </w:r>
      <w:r>
        <w:rPr>
          <w:rFonts w:ascii="Verdana" w:hAnsi="Verdana"/>
          <w:sz w:val="20"/>
          <w:szCs w:val="20"/>
        </w:rPr>
        <w:t>f.to</w:t>
      </w:r>
      <w:r w:rsidR="00DA3716">
        <w:rPr>
          <w:rFonts w:ascii="Verdana" w:hAnsi="Verdana"/>
          <w:sz w:val="20"/>
          <w:szCs w:val="20"/>
        </w:rPr>
        <w:t xml:space="preserve"> Paolo </w:t>
      </w:r>
      <w:proofErr w:type="spellStart"/>
      <w:r w:rsidR="00DA3716">
        <w:rPr>
          <w:rFonts w:ascii="Verdana" w:hAnsi="Verdana"/>
          <w:sz w:val="20"/>
          <w:szCs w:val="20"/>
        </w:rPr>
        <w:t>Peluffo</w:t>
      </w:r>
      <w:proofErr w:type="spellEnd"/>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00DA3716">
        <w:rPr>
          <w:rFonts w:ascii="Verdana" w:hAnsi="Verdana"/>
          <w:sz w:val="20"/>
          <w:szCs w:val="20"/>
        </w:rPr>
        <w:t xml:space="preserve">  </w:t>
      </w:r>
      <w:r>
        <w:rPr>
          <w:rFonts w:ascii="Verdana" w:hAnsi="Verdana"/>
          <w:sz w:val="20"/>
          <w:szCs w:val="20"/>
        </w:rPr>
        <w:t>f.to</w:t>
      </w:r>
      <w:r w:rsidR="00DA3716">
        <w:rPr>
          <w:rFonts w:ascii="Verdana" w:hAnsi="Verdana"/>
          <w:sz w:val="20"/>
          <w:szCs w:val="20"/>
        </w:rPr>
        <w:t xml:space="preserve"> </w:t>
      </w:r>
      <w:r w:rsidR="00DA3716" w:rsidRPr="007E2279">
        <w:rPr>
          <w:rFonts w:ascii="Verdana" w:hAnsi="Verdana"/>
          <w:sz w:val="20"/>
          <w:szCs w:val="20"/>
        </w:rPr>
        <w:t>Gaetano D’Auria</w:t>
      </w:r>
    </w:p>
    <w:p w:rsidR="00DA3716" w:rsidRDefault="00DA3716" w:rsidP="00596843">
      <w:pPr>
        <w:spacing w:before="0" w:after="0"/>
        <w:rPr>
          <w:rFonts w:ascii="Verdana" w:hAnsi="Verdana"/>
          <w:sz w:val="20"/>
          <w:szCs w:val="20"/>
        </w:rPr>
      </w:pPr>
    </w:p>
    <w:p w:rsidR="00E36052" w:rsidRDefault="00E36052" w:rsidP="00596843">
      <w:pPr>
        <w:spacing w:before="0" w:after="0"/>
        <w:rPr>
          <w:rFonts w:ascii="Verdana" w:hAnsi="Verdana"/>
          <w:sz w:val="20"/>
          <w:szCs w:val="20"/>
        </w:rPr>
      </w:pPr>
    </w:p>
    <w:p w:rsidR="00DA3716" w:rsidRPr="007E2279" w:rsidRDefault="00DA3716" w:rsidP="00596843">
      <w:pPr>
        <w:spacing w:before="0" w:after="0"/>
        <w:ind w:firstLine="284"/>
        <w:rPr>
          <w:rFonts w:ascii="Verdana" w:hAnsi="Verdana"/>
          <w:sz w:val="20"/>
          <w:szCs w:val="20"/>
        </w:rPr>
      </w:pPr>
      <w:r>
        <w:rPr>
          <w:rFonts w:ascii="Verdana" w:hAnsi="Verdana"/>
          <w:sz w:val="20"/>
          <w:szCs w:val="20"/>
        </w:rPr>
        <w:t xml:space="preserve">Depositata in Segreteria il </w:t>
      </w:r>
      <w:r w:rsidR="004B50E0">
        <w:rPr>
          <w:rFonts w:ascii="Verdana" w:hAnsi="Verdana"/>
          <w:sz w:val="20"/>
          <w:szCs w:val="20"/>
        </w:rPr>
        <w:t>7 gennaio 2015</w:t>
      </w:r>
    </w:p>
    <w:p w:rsidR="00DA3716" w:rsidRPr="007E2279" w:rsidRDefault="00DA3716" w:rsidP="00C6289C">
      <w:pPr>
        <w:spacing w:before="0" w:after="0" w:line="240" w:lineRule="auto"/>
        <w:ind w:firstLine="284"/>
        <w:rPr>
          <w:rFonts w:ascii="Verdana" w:hAnsi="Verdana"/>
          <w:sz w:val="20"/>
          <w:szCs w:val="20"/>
        </w:rPr>
      </w:pPr>
      <w:r w:rsidRPr="007E2279">
        <w:rPr>
          <w:rFonts w:ascii="Verdana" w:hAnsi="Verdana"/>
          <w:sz w:val="20"/>
          <w:szCs w:val="20"/>
        </w:rPr>
        <w:t>Il funzionario preposto al Servizio di supporto</w:t>
      </w:r>
    </w:p>
    <w:p w:rsidR="000D240D" w:rsidRPr="007E2279" w:rsidRDefault="007644BD" w:rsidP="00763D25">
      <w:pPr>
        <w:spacing w:before="0" w:after="0" w:line="240" w:lineRule="auto"/>
        <w:ind w:left="708" w:firstLine="708"/>
        <w:rPr>
          <w:rFonts w:ascii="Verdana" w:hAnsi="Verdana"/>
          <w:sz w:val="20"/>
          <w:szCs w:val="20"/>
        </w:rPr>
      </w:pPr>
      <w:r>
        <w:rPr>
          <w:rFonts w:ascii="Verdana" w:hAnsi="Verdana"/>
          <w:sz w:val="20"/>
          <w:szCs w:val="20"/>
        </w:rPr>
        <w:t xml:space="preserve">f.to </w:t>
      </w:r>
      <w:r w:rsidR="00DA3716" w:rsidRPr="007E2279">
        <w:rPr>
          <w:rFonts w:ascii="Verdana" w:hAnsi="Verdana"/>
          <w:sz w:val="20"/>
          <w:szCs w:val="20"/>
        </w:rPr>
        <w:t>Claudio Felli</w:t>
      </w:r>
      <w:r w:rsidR="000D240D">
        <w:rPr>
          <w:rFonts w:ascii="Verdana" w:hAnsi="Verdana"/>
          <w:sz w:val="20"/>
          <w:szCs w:val="20"/>
        </w:rPr>
        <w:t xml:space="preserve"> </w:t>
      </w:r>
      <w:bookmarkStart w:id="0" w:name="_GoBack"/>
      <w:bookmarkEnd w:id="0"/>
    </w:p>
    <w:sectPr w:rsidR="000D240D" w:rsidRPr="007E2279" w:rsidSect="00C6289C">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EC" w:rsidRDefault="00BF29EC">
      <w:pPr>
        <w:spacing w:before="0" w:after="0" w:line="240" w:lineRule="auto"/>
      </w:pPr>
      <w:r>
        <w:separator/>
      </w:r>
    </w:p>
  </w:endnote>
  <w:endnote w:type="continuationSeparator" w:id="0">
    <w:p w:rsidR="00BF29EC" w:rsidRDefault="00BF29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Default="00750382" w:rsidP="00D373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750382" w:rsidRDefault="0075038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Pr="002154B5" w:rsidRDefault="00750382">
    <w:pPr>
      <w:pStyle w:val="Pidipagina"/>
      <w:jc w:val="center"/>
      <w:rPr>
        <w:rFonts w:ascii="Verdana" w:hAnsi="Verdana"/>
        <w:sz w:val="16"/>
        <w:szCs w:val="16"/>
      </w:rPr>
    </w:pPr>
    <w:r w:rsidRPr="002154B5">
      <w:rPr>
        <w:rFonts w:ascii="Verdana" w:hAnsi="Verdana"/>
        <w:sz w:val="16"/>
        <w:szCs w:val="16"/>
      </w:rPr>
      <w:fldChar w:fldCharType="begin"/>
    </w:r>
    <w:r w:rsidRPr="002154B5">
      <w:rPr>
        <w:rFonts w:ascii="Verdana" w:hAnsi="Verdana"/>
        <w:sz w:val="16"/>
        <w:szCs w:val="16"/>
      </w:rPr>
      <w:instrText>PAGE   \* MERGEFORMAT</w:instrText>
    </w:r>
    <w:r w:rsidRPr="002154B5">
      <w:rPr>
        <w:rFonts w:ascii="Verdana" w:hAnsi="Verdana"/>
        <w:sz w:val="16"/>
        <w:szCs w:val="16"/>
      </w:rPr>
      <w:fldChar w:fldCharType="separate"/>
    </w:r>
    <w:r w:rsidR="007644BD">
      <w:rPr>
        <w:rFonts w:ascii="Verdana" w:hAnsi="Verdana"/>
        <w:noProof/>
        <w:sz w:val="16"/>
        <w:szCs w:val="16"/>
      </w:rPr>
      <w:t>6</w:t>
    </w:r>
    <w:r w:rsidRPr="002154B5">
      <w:rPr>
        <w:rFonts w:ascii="Verdana" w:hAnsi="Verdana"/>
        <w:sz w:val="16"/>
        <w:szCs w:val="16"/>
      </w:rPr>
      <w:fldChar w:fldCharType="end"/>
    </w:r>
  </w:p>
  <w:p w:rsidR="00750382" w:rsidRDefault="0075038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Default="007503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EC" w:rsidRDefault="00BF29EC">
      <w:pPr>
        <w:spacing w:before="0" w:after="0" w:line="240" w:lineRule="auto"/>
      </w:pPr>
      <w:r>
        <w:separator/>
      </w:r>
    </w:p>
  </w:footnote>
  <w:footnote w:type="continuationSeparator" w:id="0">
    <w:p w:rsidR="00BF29EC" w:rsidRDefault="00BF29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Default="0075038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Default="0075038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2" w:rsidRDefault="0075038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1A"/>
    <w:rsid w:val="0002087E"/>
    <w:rsid w:val="000257DF"/>
    <w:rsid w:val="0002794C"/>
    <w:rsid w:val="00054D1E"/>
    <w:rsid w:val="00077040"/>
    <w:rsid w:val="000811F2"/>
    <w:rsid w:val="000870A8"/>
    <w:rsid w:val="000923AF"/>
    <w:rsid w:val="0009661B"/>
    <w:rsid w:val="000B26D5"/>
    <w:rsid w:val="000C7BA7"/>
    <w:rsid w:val="000D240D"/>
    <w:rsid w:val="000D61C5"/>
    <w:rsid w:val="000F611A"/>
    <w:rsid w:val="0011141A"/>
    <w:rsid w:val="0011262D"/>
    <w:rsid w:val="00144975"/>
    <w:rsid w:val="001571E3"/>
    <w:rsid w:val="00157582"/>
    <w:rsid w:val="001D6AE1"/>
    <w:rsid w:val="00204CEA"/>
    <w:rsid w:val="002154B5"/>
    <w:rsid w:val="00226830"/>
    <w:rsid w:val="00264F72"/>
    <w:rsid w:val="0027418C"/>
    <w:rsid w:val="00291AED"/>
    <w:rsid w:val="002A09B4"/>
    <w:rsid w:val="002A57F6"/>
    <w:rsid w:val="002B5FF6"/>
    <w:rsid w:val="00302762"/>
    <w:rsid w:val="00307A38"/>
    <w:rsid w:val="00310856"/>
    <w:rsid w:val="00320527"/>
    <w:rsid w:val="00340F91"/>
    <w:rsid w:val="00343255"/>
    <w:rsid w:val="00346816"/>
    <w:rsid w:val="00356F42"/>
    <w:rsid w:val="00376F1D"/>
    <w:rsid w:val="00392D79"/>
    <w:rsid w:val="003B5F4E"/>
    <w:rsid w:val="003E7C94"/>
    <w:rsid w:val="003F0FBD"/>
    <w:rsid w:val="003F22DC"/>
    <w:rsid w:val="00421057"/>
    <w:rsid w:val="004239A2"/>
    <w:rsid w:val="004723E0"/>
    <w:rsid w:val="004827BD"/>
    <w:rsid w:val="004B50E0"/>
    <w:rsid w:val="004C5716"/>
    <w:rsid w:val="004D4348"/>
    <w:rsid w:val="004F0BE6"/>
    <w:rsid w:val="004F1D55"/>
    <w:rsid w:val="005045B6"/>
    <w:rsid w:val="00533A38"/>
    <w:rsid w:val="00533CDA"/>
    <w:rsid w:val="00550626"/>
    <w:rsid w:val="00560057"/>
    <w:rsid w:val="00594375"/>
    <w:rsid w:val="00596843"/>
    <w:rsid w:val="005D7A93"/>
    <w:rsid w:val="00613BFD"/>
    <w:rsid w:val="006170F5"/>
    <w:rsid w:val="00620EE9"/>
    <w:rsid w:val="00624686"/>
    <w:rsid w:val="00632770"/>
    <w:rsid w:val="00682596"/>
    <w:rsid w:val="006A44C3"/>
    <w:rsid w:val="006B45A0"/>
    <w:rsid w:val="006D4F39"/>
    <w:rsid w:val="006E4785"/>
    <w:rsid w:val="00737D6F"/>
    <w:rsid w:val="00750382"/>
    <w:rsid w:val="00750968"/>
    <w:rsid w:val="00763D25"/>
    <w:rsid w:val="007644BD"/>
    <w:rsid w:val="00777C8A"/>
    <w:rsid w:val="007822FB"/>
    <w:rsid w:val="0078536E"/>
    <w:rsid w:val="007919F0"/>
    <w:rsid w:val="007B0F6E"/>
    <w:rsid w:val="007B7717"/>
    <w:rsid w:val="007E2279"/>
    <w:rsid w:val="0081608C"/>
    <w:rsid w:val="008275DC"/>
    <w:rsid w:val="008511C8"/>
    <w:rsid w:val="008930B2"/>
    <w:rsid w:val="008A310B"/>
    <w:rsid w:val="008A68E6"/>
    <w:rsid w:val="008F4EEE"/>
    <w:rsid w:val="00907CA1"/>
    <w:rsid w:val="009264FF"/>
    <w:rsid w:val="00937A40"/>
    <w:rsid w:val="009B6EB7"/>
    <w:rsid w:val="009E18A5"/>
    <w:rsid w:val="00A21FC8"/>
    <w:rsid w:val="00A4158B"/>
    <w:rsid w:val="00A51087"/>
    <w:rsid w:val="00A91556"/>
    <w:rsid w:val="00A96D88"/>
    <w:rsid w:val="00AB1945"/>
    <w:rsid w:val="00AB231C"/>
    <w:rsid w:val="00AF4367"/>
    <w:rsid w:val="00B06B61"/>
    <w:rsid w:val="00B2559C"/>
    <w:rsid w:val="00B357E4"/>
    <w:rsid w:val="00BB49CF"/>
    <w:rsid w:val="00BB4B57"/>
    <w:rsid w:val="00BC4A02"/>
    <w:rsid w:val="00BC4CE0"/>
    <w:rsid w:val="00BC6A4A"/>
    <w:rsid w:val="00BD650E"/>
    <w:rsid w:val="00BF0BE7"/>
    <w:rsid w:val="00BF1DF4"/>
    <w:rsid w:val="00BF29EC"/>
    <w:rsid w:val="00BF4000"/>
    <w:rsid w:val="00BF7D13"/>
    <w:rsid w:val="00C00363"/>
    <w:rsid w:val="00C25007"/>
    <w:rsid w:val="00C253D2"/>
    <w:rsid w:val="00C41B2E"/>
    <w:rsid w:val="00C50753"/>
    <w:rsid w:val="00C6289C"/>
    <w:rsid w:val="00C850CA"/>
    <w:rsid w:val="00CC559E"/>
    <w:rsid w:val="00CE4B2F"/>
    <w:rsid w:val="00CE7739"/>
    <w:rsid w:val="00CF21A0"/>
    <w:rsid w:val="00D05AF1"/>
    <w:rsid w:val="00D05B22"/>
    <w:rsid w:val="00D356EF"/>
    <w:rsid w:val="00D3733A"/>
    <w:rsid w:val="00D62DF4"/>
    <w:rsid w:val="00DA1FB2"/>
    <w:rsid w:val="00DA3716"/>
    <w:rsid w:val="00DB1B0E"/>
    <w:rsid w:val="00DC5DCC"/>
    <w:rsid w:val="00DC7869"/>
    <w:rsid w:val="00DD34D0"/>
    <w:rsid w:val="00DE3A91"/>
    <w:rsid w:val="00E2176A"/>
    <w:rsid w:val="00E245FF"/>
    <w:rsid w:val="00E36052"/>
    <w:rsid w:val="00E4234E"/>
    <w:rsid w:val="00EA5C3E"/>
    <w:rsid w:val="00EA6282"/>
    <w:rsid w:val="00F216FB"/>
    <w:rsid w:val="00F35BAE"/>
    <w:rsid w:val="00F501A6"/>
    <w:rsid w:val="00F60ECE"/>
    <w:rsid w:val="00F80125"/>
    <w:rsid w:val="00F82744"/>
    <w:rsid w:val="00F91ABE"/>
    <w:rsid w:val="00FB3B7C"/>
    <w:rsid w:val="00FC0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A09B4"/>
    <w:pPr>
      <w:spacing w:before="240" w:after="240" w:line="360" w:lineRule="auto"/>
      <w:jc w:val="both"/>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1141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locked/>
    <w:rsid w:val="0011141A"/>
    <w:rPr>
      <w:rFonts w:cs="Times New Roman"/>
    </w:rPr>
  </w:style>
  <w:style w:type="character" w:styleId="Numeropagina">
    <w:name w:val="page number"/>
    <w:basedOn w:val="Carpredefinitoparagrafo"/>
    <w:rsid w:val="0011141A"/>
    <w:rPr>
      <w:rFonts w:cs="Times New Roman"/>
    </w:rPr>
  </w:style>
  <w:style w:type="character" w:styleId="Collegamentoipertestuale">
    <w:name w:val="Hyperlink"/>
    <w:basedOn w:val="Carpredefinitoparagrafo"/>
    <w:rsid w:val="0011141A"/>
    <w:rPr>
      <w:rFonts w:cs="Times New Roman"/>
      <w:color w:val="0000FF"/>
      <w:u w:val="single"/>
    </w:rPr>
  </w:style>
  <w:style w:type="paragraph" w:customStyle="1" w:styleId="Paragrafoelenco1">
    <w:name w:val="Paragrafo elenco1"/>
    <w:basedOn w:val="Normale"/>
    <w:rsid w:val="007E2279"/>
    <w:pPr>
      <w:ind w:left="720"/>
      <w:contextualSpacing/>
    </w:pPr>
  </w:style>
  <w:style w:type="paragraph" w:styleId="Intestazione">
    <w:name w:val="header"/>
    <w:basedOn w:val="Normale"/>
    <w:link w:val="IntestazioneCarattere"/>
    <w:rsid w:val="002154B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locked/>
    <w:rsid w:val="002154B5"/>
    <w:rPr>
      <w:rFonts w:cs="Times New Roman"/>
    </w:rPr>
  </w:style>
  <w:style w:type="paragraph" w:styleId="Testofumetto">
    <w:name w:val="Balloon Text"/>
    <w:basedOn w:val="Normale"/>
    <w:semiHidden/>
    <w:rsid w:val="00763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A09B4"/>
    <w:pPr>
      <w:spacing w:before="240" w:after="240" w:line="360" w:lineRule="auto"/>
      <w:jc w:val="both"/>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1141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locked/>
    <w:rsid w:val="0011141A"/>
    <w:rPr>
      <w:rFonts w:cs="Times New Roman"/>
    </w:rPr>
  </w:style>
  <w:style w:type="character" w:styleId="Numeropagina">
    <w:name w:val="page number"/>
    <w:basedOn w:val="Carpredefinitoparagrafo"/>
    <w:rsid w:val="0011141A"/>
    <w:rPr>
      <w:rFonts w:cs="Times New Roman"/>
    </w:rPr>
  </w:style>
  <w:style w:type="character" w:styleId="Collegamentoipertestuale">
    <w:name w:val="Hyperlink"/>
    <w:basedOn w:val="Carpredefinitoparagrafo"/>
    <w:rsid w:val="0011141A"/>
    <w:rPr>
      <w:rFonts w:cs="Times New Roman"/>
      <w:color w:val="0000FF"/>
      <w:u w:val="single"/>
    </w:rPr>
  </w:style>
  <w:style w:type="paragraph" w:customStyle="1" w:styleId="Paragrafoelenco1">
    <w:name w:val="Paragrafo elenco1"/>
    <w:basedOn w:val="Normale"/>
    <w:rsid w:val="007E2279"/>
    <w:pPr>
      <w:ind w:left="720"/>
      <w:contextualSpacing/>
    </w:pPr>
  </w:style>
  <w:style w:type="paragraph" w:styleId="Intestazione">
    <w:name w:val="header"/>
    <w:basedOn w:val="Normale"/>
    <w:link w:val="IntestazioneCarattere"/>
    <w:rsid w:val="002154B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locked/>
    <w:rsid w:val="002154B5"/>
    <w:rPr>
      <w:rFonts w:cs="Times New Roman"/>
    </w:rPr>
  </w:style>
  <w:style w:type="paragraph" w:styleId="Testofumetto">
    <w:name w:val="Balloon Text"/>
    <w:basedOn w:val="Normale"/>
    <w:semiHidden/>
    <w:rsid w:val="00763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1966</Words>
  <Characters>11635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Prudente Valentina</dc:creator>
  <cp:lastModifiedBy>mfedini</cp:lastModifiedBy>
  <cp:revision>5</cp:revision>
  <cp:lastPrinted>2015-01-07T11:30:00Z</cp:lastPrinted>
  <dcterms:created xsi:type="dcterms:W3CDTF">2015-01-05T09:01:00Z</dcterms:created>
  <dcterms:modified xsi:type="dcterms:W3CDTF">2015-01-07T11:32:00Z</dcterms:modified>
</cp:coreProperties>
</file>