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92" w:rsidRDefault="00065E92" w:rsidP="00FE60C8">
      <w:pPr>
        <w:spacing w:after="0" w:line="360" w:lineRule="auto"/>
        <w:ind w:left="180" w:right="98" w:firstLine="54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Pr="00FE60C8" w:rsidRDefault="00034474" w:rsidP="00FE60C8">
      <w:pPr>
        <w:spacing w:after="0" w:line="360" w:lineRule="auto"/>
        <w:ind w:left="180" w:right="98" w:firstLine="54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Del. n. </w:t>
      </w:r>
      <w:r w:rsidR="00751DCD">
        <w:rPr>
          <w:rFonts w:ascii="Verdana" w:eastAsia="Times New Roman" w:hAnsi="Verdana" w:cs="Times New Roman"/>
          <w:sz w:val="20"/>
          <w:szCs w:val="20"/>
          <w:lang w:eastAsia="it-IT"/>
        </w:rPr>
        <w:t>11</w:t>
      </w:r>
      <w:r w:rsidR="00900095">
        <w:rPr>
          <w:rFonts w:ascii="Verdana" w:eastAsia="Times New Roman" w:hAnsi="Verdana" w:cs="Times New Roman"/>
          <w:sz w:val="20"/>
          <w:szCs w:val="20"/>
          <w:lang w:eastAsia="it-IT"/>
        </w:rPr>
        <w:t>/2015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>/PAR</w:t>
      </w:r>
    </w:p>
    <w:p w:rsidR="00FE60C8" w:rsidRPr="00FE60C8" w:rsidRDefault="00FE60C8" w:rsidP="00FE60C8">
      <w:pPr>
        <w:spacing w:after="0" w:line="360" w:lineRule="auto"/>
        <w:ind w:left="180" w:right="98" w:firstLine="540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72.75pt" o:ole="">
            <v:imagedata r:id="rId9" o:title=""/>
          </v:shape>
          <o:OLEObject Type="Embed" ProgID="Word.Picture.8" ShapeID="_x0000_i1025" DrawAspect="Content" ObjectID="_1487060354" r:id="rId10"/>
        </w:object>
      </w:r>
    </w:p>
    <w:p w:rsidR="00FE60C8" w:rsidRPr="00FE60C8" w:rsidRDefault="00FE60C8" w:rsidP="00FE60C8">
      <w:pPr>
        <w:spacing w:after="0" w:line="360" w:lineRule="auto"/>
        <w:ind w:left="180" w:right="96" w:firstLine="539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Sezione Regionale di Controllo per la Toscana</w:t>
      </w:r>
    </w:p>
    <w:p w:rsidR="00FE60C8" w:rsidRPr="00FE60C8" w:rsidRDefault="00FE60C8" w:rsidP="00FE60C8">
      <w:pPr>
        <w:spacing w:after="0" w:line="360" w:lineRule="auto"/>
        <w:ind w:left="3000" w:right="96" w:firstLine="539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composta dai magistrati:</w:t>
      </w:r>
    </w:p>
    <w:p w:rsidR="00FE60C8" w:rsidRPr="00FE60C8" w:rsidRDefault="00FE60C8" w:rsidP="00FE60C8">
      <w:pPr>
        <w:spacing w:after="0" w:line="360" w:lineRule="auto"/>
        <w:ind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Pr="00FE60C8" w:rsidRDefault="00FE60C8" w:rsidP="00FE60C8">
      <w:pPr>
        <w:spacing w:after="0" w:line="360" w:lineRule="auto"/>
        <w:ind w:left="720"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Gaetano D’AURIA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  <w:t>presidente</w:t>
      </w:r>
    </w:p>
    <w:p w:rsidR="0083121E" w:rsidRPr="00FE60C8" w:rsidRDefault="00FE60C8" w:rsidP="001A15CA">
      <w:pPr>
        <w:spacing w:after="0" w:line="360" w:lineRule="auto"/>
        <w:ind w:left="720"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Maria Annunziata RUCIRETA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FE60C8" w:rsidRPr="00FE60C8" w:rsidRDefault="00FE60C8" w:rsidP="001A15CA">
      <w:pPr>
        <w:spacing w:after="0" w:line="360" w:lineRule="auto"/>
        <w:ind w:left="720"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Emilia TRISCIUOGLIO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  <w:r w:rsidR="00034474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E2205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034474">
        <w:rPr>
          <w:rFonts w:ascii="Verdana" w:eastAsia="Times New Roman" w:hAnsi="Verdana" w:cs="Times New Roman"/>
          <w:sz w:val="20"/>
          <w:szCs w:val="20"/>
          <w:lang w:eastAsia="it-IT"/>
        </w:rPr>
        <w:t>relatore</w:t>
      </w:r>
    </w:p>
    <w:p w:rsidR="00FE60C8" w:rsidRPr="00FE60C8" w:rsidRDefault="00FE60C8" w:rsidP="00FE60C8">
      <w:pPr>
        <w:spacing w:after="0" w:line="360" w:lineRule="auto"/>
        <w:ind w:left="720"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Marco BONCOMPAGNI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  <w:t>consigliere</w:t>
      </w:r>
    </w:p>
    <w:p w:rsidR="00FE60C8" w:rsidRPr="00FE60C8" w:rsidRDefault="00FE60C8" w:rsidP="00FE60C8">
      <w:pPr>
        <w:spacing w:after="0" w:line="360" w:lineRule="auto"/>
        <w:ind w:left="720" w:right="9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Pr="00FE60C8" w:rsidRDefault="00FE60C8" w:rsidP="00FE60C8">
      <w:pPr>
        <w:spacing w:after="0" w:line="360" w:lineRule="auto"/>
        <w:ind w:left="180" w:right="98" w:firstLine="52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nell’adunanza del </w:t>
      </w:r>
      <w:r w:rsidR="001A15CA">
        <w:rPr>
          <w:rFonts w:ascii="Verdana" w:eastAsia="Times New Roman" w:hAnsi="Verdana" w:cs="Times New Roman"/>
          <w:sz w:val="20"/>
          <w:szCs w:val="20"/>
          <w:lang w:eastAsia="it-IT"/>
        </w:rPr>
        <w:t xml:space="preserve">26 febbraio </w:t>
      </w:r>
      <w:r w:rsidR="00900095">
        <w:rPr>
          <w:rFonts w:ascii="Verdana" w:eastAsia="Times New Roman" w:hAnsi="Verdana" w:cs="Times New Roman"/>
          <w:sz w:val="20"/>
          <w:szCs w:val="20"/>
          <w:lang w:eastAsia="it-IT"/>
        </w:rPr>
        <w:t>2015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:rsidR="00FE60C8" w:rsidRPr="00FE60C8" w:rsidRDefault="00FE60C8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VISTO l’art. 100, secondo comma, della Costituzione;</w:t>
      </w:r>
    </w:p>
    <w:p w:rsidR="00FE60C8" w:rsidRPr="00FE60C8" w:rsidRDefault="00FE60C8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VISTO il Testo unico delle leggi sulla Corte dei conti, approvato con </w:t>
      </w:r>
      <w:proofErr w:type="spellStart"/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r.d.</w:t>
      </w:r>
      <w:proofErr w:type="spellEnd"/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12 luglio 1934, n. 1214, e successive modificazioni;</w:t>
      </w:r>
    </w:p>
    <w:p w:rsidR="00FE60C8" w:rsidRPr="00FE60C8" w:rsidRDefault="00FE60C8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VISTA la legge 14 gennaio 1994, n. 20, recante disposizioni in materia di giurisdizione e controllo della Corte dei conti;</w:t>
      </w:r>
    </w:p>
    <w:p w:rsidR="00FE60C8" w:rsidRPr="00FE60C8" w:rsidRDefault="00FE60C8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VISTA la legge 5 giugno 2003 n. 131, recante disposizioni per l’adeguamento dell’ordinamento della Repubblica alla legge costituzionale 18 ottobre 2001, n. 3;</w:t>
      </w:r>
    </w:p>
    <w:p w:rsidR="00FE60C8" w:rsidRPr="00FE60C8" w:rsidRDefault="00FE60C8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VISTO il Regolamento n.</w:t>
      </w:r>
      <w:r w:rsidR="001B1CE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14/2000 per l’organizzazione delle funzioni di controllo della Corte dei conti, deliberato dalle Sezioni riunite della Corte dei conti in data 16 giugno 2000 e successive modifiche;</w:t>
      </w:r>
    </w:p>
    <w:p w:rsidR="00FE60C8" w:rsidRPr="00FE60C8" w:rsidRDefault="00FE60C8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VISTA la Convenzione stipulata il 16 giugno 2006 tra Sezione regionale, Consiglio delle autonomie locali e Giunta regionale Toscana in materia di “ulteriori forme di collaborazione” tra Corte ed autonomie, ai sensi dell’art. 7, comma 8, della citata legge n. 131 del 2003;</w:t>
      </w:r>
    </w:p>
    <w:p w:rsidR="00FE60C8" w:rsidRDefault="00034474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UDITO il rela</w:t>
      </w:r>
      <w:r w:rsidR="002819A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tore, </w:t>
      </w:r>
      <w:proofErr w:type="spellStart"/>
      <w:r w:rsidR="002819AE">
        <w:rPr>
          <w:rFonts w:ascii="Verdana" w:eastAsia="Times New Roman" w:hAnsi="Verdana" w:cs="Times New Roman"/>
          <w:sz w:val="20"/>
          <w:szCs w:val="20"/>
          <w:lang w:eastAsia="it-IT"/>
        </w:rPr>
        <w:t>cons</w:t>
      </w:r>
      <w:proofErr w:type="spellEnd"/>
      <w:r w:rsidR="002819AE">
        <w:rPr>
          <w:rFonts w:ascii="Verdana" w:eastAsia="Times New Roman" w:hAnsi="Verdana" w:cs="Times New Roman"/>
          <w:sz w:val="20"/>
          <w:szCs w:val="20"/>
          <w:lang w:eastAsia="it-IT"/>
        </w:rPr>
        <w:t>. Emilia Trisciuoglio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>;</w:t>
      </w:r>
    </w:p>
    <w:p w:rsidR="00A16E29" w:rsidRPr="00FE60C8" w:rsidRDefault="00A16E29" w:rsidP="00FE60C8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Pr="00FE60C8" w:rsidRDefault="00FE60C8" w:rsidP="007E0AC5">
      <w:pPr>
        <w:spacing w:before="120" w:after="120" w:line="360" w:lineRule="auto"/>
        <w:ind w:left="181" w:right="96" w:firstLine="539"/>
        <w:jc w:val="center"/>
        <w:rPr>
          <w:rFonts w:ascii="Verdana" w:eastAsia="Times New Roman" w:hAnsi="Verdana" w:cs="Times New Roman"/>
          <w:sz w:val="20"/>
          <w:szCs w:val="20"/>
          <w:lang w:eastAsia="it-IT" w:bidi="he-IL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 w:bidi="he-IL"/>
        </w:rPr>
        <w:t>PREMESSO</w:t>
      </w:r>
    </w:p>
    <w:p w:rsidR="00FE60C8" w:rsidRPr="00FE60C8" w:rsidRDefault="00FE60C8" w:rsidP="00FE60C8">
      <w:pPr>
        <w:spacing w:after="0" w:line="360" w:lineRule="auto"/>
        <w:ind w:left="180" w:right="98" w:firstLine="540"/>
        <w:jc w:val="center"/>
        <w:rPr>
          <w:rFonts w:ascii="Verdana" w:eastAsia="Times New Roman" w:hAnsi="Verdana" w:cs="Times New Roman"/>
          <w:sz w:val="20"/>
          <w:szCs w:val="20"/>
          <w:lang w:eastAsia="it-IT" w:bidi="he-IL"/>
        </w:rPr>
      </w:pPr>
    </w:p>
    <w:p w:rsidR="00FE60C8" w:rsidRPr="00FE60C8" w:rsidRDefault="004B4E1A" w:rsidP="00FE60C8">
      <w:pPr>
        <w:tabs>
          <w:tab w:val="left" w:pos="0"/>
        </w:tabs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FE60C8">
        <w:rPr>
          <w:rFonts w:ascii="Verdana" w:eastAsia="Times New Roman" w:hAnsi="Verdana" w:cs="Times New Roman"/>
          <w:sz w:val="20"/>
          <w:szCs w:val="20"/>
          <w:lang w:eastAsia="it-IT"/>
        </w:rPr>
        <w:t>1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- Il Consiglio delle autonomie locali ha inoltrato alla Sezione, con nota </w:t>
      </w:r>
      <w:proofErr w:type="spellStart"/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>prot</w:t>
      </w:r>
      <w:proofErr w:type="spellEnd"/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n. </w:t>
      </w:r>
      <w:r w:rsidR="00900095">
        <w:rPr>
          <w:rFonts w:ascii="Verdana" w:eastAsia="Times New Roman" w:hAnsi="Verdana" w:cs="Times New Roman"/>
          <w:sz w:val="20"/>
          <w:szCs w:val="20"/>
          <w:lang w:eastAsia="it-IT"/>
        </w:rPr>
        <w:t>31686</w:t>
      </w:r>
      <w:r w:rsidR="004436F8">
        <w:rPr>
          <w:rFonts w:ascii="Verdana" w:eastAsia="Times New Roman" w:hAnsi="Verdana" w:cs="Times New Roman"/>
          <w:sz w:val="20"/>
          <w:szCs w:val="20"/>
          <w:lang w:eastAsia="it-IT"/>
        </w:rPr>
        <w:t>/</w:t>
      </w:r>
      <w:r w:rsidR="00034474">
        <w:rPr>
          <w:rFonts w:ascii="Verdana" w:eastAsia="Times New Roman" w:hAnsi="Verdana" w:cs="Times New Roman"/>
          <w:sz w:val="20"/>
          <w:szCs w:val="20"/>
          <w:lang w:eastAsia="it-IT"/>
        </w:rPr>
        <w:t>1.13.9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8A08E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E31F35">
        <w:rPr>
          <w:rFonts w:ascii="Verdana" w:eastAsia="Times New Roman" w:hAnsi="Verdana" w:cs="Times New Roman"/>
          <w:sz w:val="20"/>
          <w:szCs w:val="20"/>
          <w:lang w:eastAsia="it-IT"/>
        </w:rPr>
        <w:t>dell’11 dicembre 2014,</w:t>
      </w:r>
      <w:r w:rsidR="002819A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pervenuta il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900095">
        <w:rPr>
          <w:rFonts w:ascii="Verdana" w:eastAsia="Times New Roman" w:hAnsi="Verdana" w:cs="Times New Roman"/>
          <w:sz w:val="20"/>
          <w:szCs w:val="20"/>
          <w:lang w:eastAsia="it-IT"/>
        </w:rPr>
        <w:t>24 dicembre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201</w:t>
      </w:r>
      <w:r w:rsidR="00FE60C8">
        <w:rPr>
          <w:rFonts w:ascii="Verdana" w:eastAsia="Times New Roman" w:hAnsi="Verdana" w:cs="Times New Roman"/>
          <w:sz w:val="20"/>
          <w:szCs w:val="20"/>
          <w:lang w:eastAsia="it-IT"/>
        </w:rPr>
        <w:t>4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>, una</w:t>
      </w:r>
      <w:r w:rsidR="0003447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richiesta di parere de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>l Sindaco del Comune di</w:t>
      </w:r>
      <w:r w:rsidR="0090009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Ca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stiglion Fibocchi. La richiesta ha ad 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lastRenderedPageBreak/>
        <w:t>oggetto la corretta applicazione dell’art. 90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comma 3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>-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bis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 </w:t>
      </w:r>
      <w:proofErr w:type="spellStart"/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Tuel</w:t>
      </w:r>
      <w:proofErr w:type="spellEnd"/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 la possibilità di corrispondere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 personale non laureato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>, alla luce del citato comma, introdotto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dall’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>art.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F1663F">
        <w:rPr>
          <w:rFonts w:ascii="Verdana" w:eastAsia="Times New Roman" w:hAnsi="Verdana" w:cs="Times New Roman"/>
          <w:sz w:val="20"/>
          <w:szCs w:val="20"/>
          <w:lang w:eastAsia="it-IT"/>
        </w:rPr>
        <w:t>11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comma 4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 </w:t>
      </w:r>
      <w:proofErr w:type="spellStart"/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>d.l.</w:t>
      </w:r>
      <w:proofErr w:type="spellEnd"/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n.90/2014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convertito dalla l.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n.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>114/2014,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la retribuzione corrispondente 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 quella de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personale inquadrato nella categoria D de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>l CCNL del comparto regioni ed enti locali, il quale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invece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, richiede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per tale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inquadramento,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 </w:t>
      </w:r>
      <w:r w:rsidR="003E0CB7">
        <w:rPr>
          <w:rFonts w:ascii="Verdana" w:eastAsia="Times New Roman" w:hAnsi="Verdana" w:cs="Times New Roman"/>
          <w:sz w:val="20"/>
          <w:szCs w:val="20"/>
          <w:lang w:eastAsia="it-IT"/>
        </w:rPr>
        <w:t>possesso del diploma di laurea</w:t>
      </w:r>
      <w:r w:rsidR="00D16795">
        <w:rPr>
          <w:rFonts w:ascii="Verdana" w:eastAsia="Times New Roman" w:hAnsi="Verdana" w:cs="Times New Roman"/>
          <w:sz w:val="20"/>
          <w:szCs w:val="20"/>
          <w:lang w:eastAsia="it-IT"/>
        </w:rPr>
        <w:t>. Il rappresentante dell’e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nte,</w:t>
      </w:r>
      <w:r w:rsidR="003D7FF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nell’esporre</w:t>
      </w:r>
      <w:r w:rsidR="003D7FF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il quesito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, 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si 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richiama 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>alla giurisprudenza contabile, anche recente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3D7FF7">
        <w:rPr>
          <w:rFonts w:ascii="Verdana" w:eastAsia="Times New Roman" w:hAnsi="Verdana" w:cs="Times New Roman"/>
          <w:sz w:val="20"/>
          <w:szCs w:val="20"/>
          <w:lang w:eastAsia="it-IT"/>
        </w:rPr>
        <w:t>che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ha affermato la responsabilità per danno erariale 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>degli amministratori che hanno inquadrato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nella categoria D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personale non in possesso di laurea e dichiara che l’amministrazione comunale</w:t>
      </w:r>
      <w:r w:rsidR="00C20FA4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“al fi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>ne di evitare il prodursi di un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eventuale danno erariale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, con deliberazione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della giunta comunale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n.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5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>9 del 3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/12/2014”,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ha prud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>enzialmente sospeso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 personale interessato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>, non in possesso dell’adeguato titolo di studio, l’erogazione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2B103E">
        <w:rPr>
          <w:rFonts w:ascii="Verdana" w:eastAsia="Times New Roman" w:hAnsi="Verdana" w:cs="Times New Roman"/>
          <w:sz w:val="20"/>
          <w:szCs w:val="20"/>
          <w:lang w:eastAsia="it-IT"/>
        </w:rPr>
        <w:t>de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>gli emolumenti corrispondenti alla categoria D</w:t>
      </w:r>
      <w:r w:rsidR="0083121E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B5251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83121E">
        <w:rPr>
          <w:rFonts w:ascii="Verdana" w:eastAsia="Times New Roman" w:hAnsi="Verdana" w:cs="Times New Roman"/>
          <w:sz w:val="20"/>
          <w:szCs w:val="20"/>
          <w:lang w:eastAsia="it-IT"/>
        </w:rPr>
        <w:t>già dispos</w:t>
      </w:r>
      <w:r w:rsidR="00E31F35">
        <w:rPr>
          <w:rFonts w:ascii="Verdana" w:eastAsia="Times New Roman" w:hAnsi="Verdana" w:cs="Times New Roman"/>
          <w:sz w:val="20"/>
          <w:szCs w:val="20"/>
          <w:lang w:eastAsia="it-IT"/>
        </w:rPr>
        <w:t>ta</w:t>
      </w:r>
      <w:r w:rsidR="00210AD4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F0558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relazione alla complessità delle funzioni assegnate</w:t>
      </w:r>
      <w:r w:rsidR="00210AD4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F0558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E31F35">
        <w:rPr>
          <w:rFonts w:ascii="Verdana" w:eastAsia="Times New Roman" w:hAnsi="Verdana" w:cs="Times New Roman"/>
          <w:sz w:val="20"/>
          <w:szCs w:val="20"/>
          <w:lang w:eastAsia="it-IT"/>
        </w:rPr>
        <w:t>con precedente atto</w:t>
      </w:r>
      <w:r w:rsidR="0083121E">
        <w:rPr>
          <w:rFonts w:ascii="Verdana" w:eastAsia="Times New Roman" w:hAnsi="Verdana" w:cs="Times New Roman"/>
          <w:sz w:val="20"/>
          <w:szCs w:val="20"/>
          <w:lang w:eastAsia="it-IT"/>
        </w:rPr>
        <w:t>,</w:t>
      </w:r>
      <w:r w:rsidR="005D180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attesa di chiarimenti applicativi</w:t>
      </w:r>
      <w:r w:rsidR="000F0E9C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da parte della magistratura contabile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</w:t>
      </w:r>
    </w:p>
    <w:p w:rsidR="00FE60C8" w:rsidRPr="00FE60C8" w:rsidRDefault="00FE60C8" w:rsidP="00FE60C8">
      <w:pPr>
        <w:spacing w:after="0" w:line="360" w:lineRule="auto"/>
        <w:ind w:right="98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Pr="00FE60C8" w:rsidRDefault="00FE60C8" w:rsidP="00FE60C8">
      <w:pPr>
        <w:spacing w:after="0" w:line="360" w:lineRule="auto"/>
        <w:ind w:right="98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CONSIDERATO</w:t>
      </w:r>
    </w:p>
    <w:p w:rsidR="00FE60C8" w:rsidRDefault="00FE60C8" w:rsidP="00C20FA4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</w:p>
    <w:p w:rsidR="00FE60C8" w:rsidRPr="00FE60C8" w:rsidRDefault="00C20FA4" w:rsidP="004B4E1A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  <w:r>
        <w:rPr>
          <w:rFonts w:ascii="Verdana" w:eastAsia="Times New Roman" w:hAnsi="Verdana" w:cs="Times New Roman"/>
          <w:sz w:val="20"/>
          <w:szCs w:val="24"/>
          <w:lang w:eastAsia="it-IT"/>
        </w:rPr>
        <w:t>2</w:t>
      </w:r>
      <w:r w:rsidR="004B4E1A">
        <w:rPr>
          <w:rFonts w:ascii="Verdana" w:eastAsia="Times New Roman" w:hAnsi="Verdana" w:cs="Times New Roman"/>
          <w:sz w:val="20"/>
          <w:szCs w:val="24"/>
          <w:lang w:eastAsia="it-IT"/>
        </w:rPr>
        <w:t>.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- </w:t>
      </w:r>
      <w:r w:rsidR="00FE60C8" w:rsidRPr="00FE60C8">
        <w:rPr>
          <w:rFonts w:ascii="Verdana" w:eastAsia="Times New Roman" w:hAnsi="Verdana" w:cs="Times New Roman"/>
          <w:sz w:val="20"/>
          <w:szCs w:val="24"/>
          <w:lang w:eastAsia="it-IT"/>
        </w:rPr>
        <w:t>La richiesta di parere è ammissibile sotto il profilo soggettivo, in quanto formulata dal Sindaco del Comune interessato, per il tramite del Consiglio delle autonomie.</w:t>
      </w:r>
    </w:p>
    <w:p w:rsidR="00FC05A7" w:rsidRDefault="00111329" w:rsidP="007E0AC5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  <w:r>
        <w:rPr>
          <w:rFonts w:ascii="Verdana" w:eastAsia="Times New Roman" w:hAnsi="Verdana" w:cs="Times New Roman"/>
          <w:sz w:val="20"/>
          <w:szCs w:val="24"/>
          <w:lang w:eastAsia="it-IT"/>
        </w:rPr>
        <w:t>Sotto il profilo dell’ammissibilità oggettiva, va osser</w:t>
      </w:r>
      <w:r w:rsidR="00D1679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vato che l’attività consultiva 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>delle sezioni regional</w:t>
      </w:r>
      <w:r w:rsidR="002819AE">
        <w:rPr>
          <w:rFonts w:ascii="Verdana" w:eastAsia="Times New Roman" w:hAnsi="Verdana" w:cs="Times New Roman"/>
          <w:sz w:val="20"/>
          <w:szCs w:val="24"/>
          <w:lang w:eastAsia="it-IT"/>
        </w:rPr>
        <w:t>i di controllo della Corte dei c</w:t>
      </w:r>
      <w:r w:rsidR="00697821">
        <w:rPr>
          <w:rFonts w:ascii="Verdana" w:eastAsia="Times New Roman" w:hAnsi="Verdana" w:cs="Times New Roman"/>
          <w:sz w:val="20"/>
          <w:szCs w:val="24"/>
          <w:lang w:eastAsia="it-IT"/>
        </w:rPr>
        <w:t>onti di cui all’art.</w:t>
      </w:r>
      <w:r w:rsidR="002819A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 w:rsidR="00697821">
        <w:rPr>
          <w:rFonts w:ascii="Verdana" w:eastAsia="Times New Roman" w:hAnsi="Verdana" w:cs="Times New Roman"/>
          <w:sz w:val="20"/>
          <w:szCs w:val="24"/>
          <w:lang w:eastAsia="it-IT"/>
        </w:rPr>
        <w:t xml:space="preserve">7, comma 8, 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>l.</w:t>
      </w:r>
      <w:r w:rsidR="002819A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>n.</w:t>
      </w:r>
      <w:r w:rsidR="002819A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>131/2003,</w:t>
      </w:r>
      <w:r w:rsidR="00BD1B4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c</w:t>
      </w:r>
      <w:r w:rsidR="0021560A">
        <w:rPr>
          <w:rFonts w:ascii="Verdana" w:eastAsia="Times New Roman" w:hAnsi="Verdana" w:cs="Times New Roman"/>
          <w:sz w:val="20"/>
          <w:szCs w:val="24"/>
          <w:lang w:eastAsia="it-IT"/>
        </w:rPr>
        <w:t>ome evidenziato dalle Sezioni r</w:t>
      </w:r>
      <w:r w:rsidR="002B5E7B" w:rsidRPr="002B5E7B">
        <w:rPr>
          <w:rFonts w:ascii="Verdana" w:eastAsia="Times New Roman" w:hAnsi="Verdana" w:cs="Times New Roman"/>
          <w:sz w:val="20"/>
          <w:szCs w:val="24"/>
          <w:lang w:eastAsia="it-IT"/>
        </w:rPr>
        <w:t>iunite di questa Corte, con pronunzia resa in sede di nomofilac</w:t>
      </w:r>
      <w:r w:rsidR="00821EDB">
        <w:rPr>
          <w:rFonts w:ascii="Verdana" w:eastAsia="Times New Roman" w:hAnsi="Verdana" w:cs="Times New Roman"/>
          <w:sz w:val="20"/>
          <w:szCs w:val="24"/>
          <w:lang w:eastAsia="it-IT"/>
        </w:rPr>
        <w:t>hia contabile</w:t>
      </w:r>
      <w:r w:rsidR="002B5E7B" w:rsidRPr="002B5E7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(del. n.</w:t>
      </w:r>
      <w:r w:rsidR="002B5E7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 w:rsidR="001A15CA">
        <w:rPr>
          <w:rFonts w:ascii="Verdana" w:eastAsia="Times New Roman" w:hAnsi="Verdana" w:cs="Times New Roman"/>
          <w:sz w:val="20"/>
          <w:szCs w:val="24"/>
          <w:lang w:eastAsia="it-IT"/>
        </w:rPr>
        <w:t>54/</w:t>
      </w:r>
      <w:r w:rsidR="002B5E7B" w:rsidRPr="002B5E7B">
        <w:rPr>
          <w:rFonts w:ascii="Verdana" w:eastAsia="Times New Roman" w:hAnsi="Verdana" w:cs="Times New Roman"/>
          <w:sz w:val="20"/>
          <w:szCs w:val="24"/>
          <w:lang w:eastAsia="it-IT"/>
        </w:rPr>
        <w:t>2010)</w:t>
      </w:r>
      <w:r w:rsidR="00E22055">
        <w:rPr>
          <w:rFonts w:ascii="Verdana" w:eastAsia="Times New Roman" w:hAnsi="Verdana" w:cs="Times New Roman"/>
          <w:sz w:val="20"/>
          <w:szCs w:val="24"/>
          <w:lang w:eastAsia="it-IT"/>
        </w:rPr>
        <w:t>,</w:t>
      </w:r>
      <w:r w:rsidR="002819A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a conferma</w:t>
      </w:r>
      <w:r w:rsidR="00BD1B4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 w:rsidR="007D6C9A">
        <w:rPr>
          <w:rFonts w:ascii="Verdana" w:eastAsia="Times New Roman" w:hAnsi="Verdana" w:cs="Times New Roman"/>
          <w:sz w:val="20"/>
          <w:szCs w:val="24"/>
          <w:lang w:eastAsia="it-IT"/>
        </w:rPr>
        <w:t>dell</w:t>
      </w:r>
      <w:r w:rsidR="002B5E7B" w:rsidRPr="002B5E7B">
        <w:rPr>
          <w:rFonts w:ascii="Verdana" w:eastAsia="Times New Roman" w:hAnsi="Verdana" w:cs="Times New Roman"/>
          <w:sz w:val="20"/>
          <w:szCs w:val="24"/>
          <w:lang w:eastAsia="it-IT"/>
        </w:rPr>
        <w:t>’orientamento già assunto dalla Sezi</w:t>
      </w:r>
      <w:r w:rsidR="002B5E7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one </w:t>
      </w:r>
      <w:r w:rsidR="0021560A">
        <w:rPr>
          <w:rFonts w:ascii="Verdana" w:eastAsia="Times New Roman" w:hAnsi="Verdana" w:cs="Times New Roman"/>
          <w:sz w:val="20"/>
          <w:szCs w:val="24"/>
          <w:lang w:eastAsia="it-IT"/>
        </w:rPr>
        <w:t>a</w:t>
      </w:r>
      <w:r w:rsidR="001A15CA">
        <w:rPr>
          <w:rFonts w:ascii="Verdana" w:eastAsia="Times New Roman" w:hAnsi="Verdana" w:cs="Times New Roman"/>
          <w:sz w:val="20"/>
          <w:szCs w:val="24"/>
          <w:lang w:eastAsia="it-IT"/>
        </w:rPr>
        <w:t xml:space="preserve">utonomie (del. n. 5 </w:t>
      </w:r>
      <w:r w:rsidR="002B5E7B">
        <w:rPr>
          <w:rFonts w:ascii="Verdana" w:eastAsia="Times New Roman" w:hAnsi="Verdana" w:cs="Times New Roman"/>
          <w:sz w:val="20"/>
          <w:szCs w:val="24"/>
          <w:lang w:eastAsia="it-IT"/>
        </w:rPr>
        <w:t>/</w:t>
      </w:r>
      <w:r w:rsidR="00E22055">
        <w:rPr>
          <w:rFonts w:ascii="Verdana" w:eastAsia="Times New Roman" w:hAnsi="Verdana" w:cs="Times New Roman"/>
          <w:sz w:val="20"/>
          <w:szCs w:val="24"/>
          <w:lang w:eastAsia="it-IT"/>
        </w:rPr>
        <w:t>2006),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 si svolge in relazione alla sola materia della “contabilità pubblica”, e non già in un ambito di consulenza di por</w:t>
      </w:r>
      <w:r w:rsidR="00697821">
        <w:rPr>
          <w:rFonts w:ascii="Verdana" w:eastAsia="Times New Roman" w:hAnsi="Verdana" w:cs="Times New Roman"/>
          <w:sz w:val="20"/>
          <w:szCs w:val="24"/>
          <w:lang w:eastAsia="it-IT"/>
        </w:rPr>
        <w:t>tata generale, e che, se pure</w:t>
      </w:r>
      <w:r w:rsidR="00E2205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la nozione di contabilità pubblica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 debba essere intesa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in</w:t>
      </w:r>
      <w:r w:rsidR="002631C8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senso dinamico</w:t>
      </w:r>
      <w:r w:rsidR="002819A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, </w:t>
      </w:r>
      <w:r w:rsidR="0017102F">
        <w:rPr>
          <w:rFonts w:ascii="Verdana" w:eastAsia="Times New Roman" w:hAnsi="Verdana" w:cs="Times New Roman"/>
          <w:sz w:val="20"/>
          <w:szCs w:val="24"/>
          <w:lang w:eastAsia="it-IT"/>
        </w:rPr>
        <w:t>e quindi ri</w:t>
      </w:r>
      <w:r w:rsidR="0089607C">
        <w:rPr>
          <w:rFonts w:ascii="Verdana" w:eastAsia="Times New Roman" w:hAnsi="Verdana" w:cs="Times New Roman"/>
          <w:sz w:val="20"/>
          <w:szCs w:val="24"/>
          <w:lang w:eastAsia="it-IT"/>
        </w:rPr>
        <w:t xml:space="preserve">conducibile 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>anche alle modalità di u</w:t>
      </w:r>
      <w:r w:rsidR="002819AE">
        <w:rPr>
          <w:rFonts w:ascii="Verdana" w:eastAsia="Times New Roman" w:hAnsi="Verdana" w:cs="Times New Roman"/>
          <w:sz w:val="20"/>
          <w:szCs w:val="24"/>
          <w:lang w:eastAsia="it-IT"/>
        </w:rPr>
        <w:t>tilizzo delle risorse pubbliche</w:t>
      </w:r>
      <w:r w:rsidR="005D1806">
        <w:rPr>
          <w:rFonts w:ascii="Verdana" w:eastAsia="Times New Roman" w:hAnsi="Verdana" w:cs="Times New Roman"/>
          <w:sz w:val="20"/>
          <w:szCs w:val="24"/>
          <w:lang w:eastAsia="it-IT"/>
        </w:rPr>
        <w:t>,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alla sana gestione e agli equilibri di bilancio</w:t>
      </w:r>
      <w:r w:rsidR="002631C8">
        <w:rPr>
          <w:rFonts w:ascii="Verdana" w:eastAsia="Times New Roman" w:hAnsi="Verdana" w:cs="Times New Roman"/>
          <w:sz w:val="20"/>
          <w:szCs w:val="24"/>
          <w:lang w:eastAsia="it-IT"/>
        </w:rPr>
        <w:t>,</w:t>
      </w:r>
      <w:r w:rsidR="00E2205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non può interpretarsi in modo </w:t>
      </w:r>
      <w:r w:rsidR="00821EDB">
        <w:rPr>
          <w:rFonts w:ascii="Verdana" w:eastAsia="Times New Roman" w:hAnsi="Verdana" w:cs="Times New Roman"/>
          <w:sz w:val="20"/>
          <w:szCs w:val="24"/>
          <w:lang w:eastAsia="it-IT"/>
        </w:rPr>
        <w:t>che</w:t>
      </w:r>
      <w:r w:rsidR="00697821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in essa rientri “</w:t>
      </w:r>
      <w:r w:rsidR="0017102F">
        <w:rPr>
          <w:rFonts w:ascii="Verdana" w:eastAsia="Times New Roman" w:hAnsi="Verdana" w:cs="Times New Roman"/>
          <w:sz w:val="20"/>
          <w:szCs w:val="24"/>
          <w:lang w:eastAsia="it-IT"/>
        </w:rPr>
        <w:t>qualsivoglia attività</w:t>
      </w:r>
      <w:r w:rsidR="00BD1B4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degli Enti che abbia</w:t>
      </w:r>
      <w:r w:rsidR="00697821">
        <w:rPr>
          <w:rFonts w:ascii="Verdana" w:eastAsia="Times New Roman" w:hAnsi="Verdana" w:cs="Times New Roman"/>
          <w:sz w:val="20"/>
          <w:szCs w:val="24"/>
          <w:lang w:eastAsia="it-IT"/>
        </w:rPr>
        <w:t>, comunque</w:t>
      </w:r>
      <w:r w:rsidR="0017102F">
        <w:rPr>
          <w:rFonts w:ascii="Verdana" w:eastAsia="Times New Roman" w:hAnsi="Verdana" w:cs="Times New Roman"/>
          <w:sz w:val="20"/>
          <w:szCs w:val="24"/>
          <w:lang w:eastAsia="it-IT"/>
        </w:rPr>
        <w:t>,</w:t>
      </w:r>
      <w:r w:rsidR="00BD1B4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 w:rsidR="0017102F">
        <w:rPr>
          <w:rFonts w:ascii="Verdana" w:eastAsia="Times New Roman" w:hAnsi="Verdana" w:cs="Times New Roman"/>
          <w:sz w:val="20"/>
          <w:szCs w:val="24"/>
          <w:lang w:eastAsia="it-IT"/>
        </w:rPr>
        <w:t>riflessi di natura finanziaria</w:t>
      </w:r>
      <w:r w:rsidR="00821EDB">
        <w:rPr>
          <w:rFonts w:ascii="Verdana" w:eastAsia="Times New Roman" w:hAnsi="Verdana" w:cs="Times New Roman"/>
          <w:sz w:val="20"/>
          <w:szCs w:val="24"/>
          <w:lang w:eastAsia="it-IT"/>
        </w:rPr>
        <w:t>“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>. La nozione di contabilità pubblica</w:t>
      </w:r>
      <w:r w:rsidR="00821ED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deve assumere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>, pertanto,</w:t>
      </w:r>
      <w:r w:rsidR="00E2205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“</w:t>
      </w:r>
      <w:r w:rsidR="002B5E7B" w:rsidRPr="002B5E7B">
        <w:rPr>
          <w:rFonts w:ascii="Verdana" w:eastAsia="Times New Roman" w:hAnsi="Verdana" w:cs="Times New Roman"/>
          <w:sz w:val="20"/>
          <w:szCs w:val="24"/>
          <w:lang w:eastAsia="it-IT"/>
        </w:rPr>
        <w:t>un ambito limitato alle normative e ai relativi atti applicativi che disciplinano in generale l’attività finanziaria che precede o che segue i distinti interventi di settore, ricomprendendo in particolare la disciplina dei bilanci ed i relativi equilibri, l’acquisizione delle entrate, l’organizzazione finanziaria-contabile, la disciplina del patrimonio, la gestione della spesa, l’in</w:t>
      </w:r>
      <w:r w:rsidR="002B5E7B">
        <w:rPr>
          <w:rFonts w:ascii="Verdana" w:eastAsia="Times New Roman" w:hAnsi="Verdana" w:cs="Times New Roman"/>
          <w:sz w:val="20"/>
          <w:szCs w:val="24"/>
          <w:lang w:eastAsia="it-IT"/>
        </w:rPr>
        <w:t xml:space="preserve">debitamento, la </w:t>
      </w:r>
      <w:r w:rsidR="002B5E7B">
        <w:rPr>
          <w:rFonts w:ascii="Verdana" w:eastAsia="Times New Roman" w:hAnsi="Verdana" w:cs="Times New Roman"/>
          <w:sz w:val="20"/>
          <w:szCs w:val="24"/>
          <w:lang w:eastAsia="it-IT"/>
        </w:rPr>
        <w:lastRenderedPageBreak/>
        <w:t xml:space="preserve">rendicontazione </w:t>
      </w:r>
      <w:r w:rsidR="002B5E7B" w:rsidRPr="002B5E7B">
        <w:rPr>
          <w:rFonts w:ascii="Verdana" w:eastAsia="Times New Roman" w:hAnsi="Verdana" w:cs="Times New Roman"/>
          <w:sz w:val="20"/>
          <w:szCs w:val="24"/>
          <w:lang w:eastAsia="it-IT"/>
        </w:rPr>
        <w:t>ed i relativi controlli”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>, nel quadro degli specifici obiettivi di contenimento della spesa sanciti dai principi di coordi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>namento della finanza pubblica.</w:t>
      </w:r>
    </w:p>
    <w:p w:rsidR="00BD1B4B" w:rsidRDefault="00633FE2" w:rsidP="007E0AC5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  <w:r>
        <w:rPr>
          <w:rFonts w:ascii="Verdana" w:eastAsia="Times New Roman" w:hAnsi="Verdana" w:cs="Times New Roman"/>
          <w:sz w:val="20"/>
          <w:szCs w:val="24"/>
          <w:lang w:eastAsia="it-IT"/>
        </w:rPr>
        <w:t>L’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>attività consultiva della Corte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>,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>i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 xml:space="preserve">noltre, 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deve riguardare 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>questioni di rilevanza generale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, da valutare in </w:t>
      </w:r>
      <w:r w:rsidR="005D1806">
        <w:rPr>
          <w:rFonts w:ascii="Verdana" w:eastAsia="Times New Roman" w:hAnsi="Verdana" w:cs="Times New Roman"/>
          <w:sz w:val="20"/>
          <w:szCs w:val="24"/>
          <w:lang w:eastAsia="it-IT"/>
        </w:rPr>
        <w:t>astratto;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non deve avere ad oggetto concreti atti di gestione dell’ente, né</w:t>
      </w:r>
      <w:r w:rsidR="00E8374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tantomeno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implicare valutazioni su comportamenti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 w:rsidR="00E8374E">
        <w:rPr>
          <w:rFonts w:ascii="Verdana" w:eastAsia="Times New Roman" w:hAnsi="Verdana" w:cs="Times New Roman"/>
          <w:sz w:val="20"/>
          <w:szCs w:val="24"/>
          <w:lang w:eastAsia="it-IT"/>
        </w:rPr>
        <w:t>o atti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già adottati, per evitare un’</w:t>
      </w:r>
      <w:r w:rsidR="00522184">
        <w:rPr>
          <w:rFonts w:ascii="Verdana" w:eastAsia="Times New Roman" w:hAnsi="Verdana" w:cs="Times New Roman"/>
          <w:sz w:val="20"/>
          <w:szCs w:val="24"/>
          <w:lang w:eastAsia="it-IT"/>
        </w:rPr>
        <w:t>ingerenza</w:t>
      </w:r>
      <w:r w:rsidR="00E8374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o compartecipazione</w:t>
      </w:r>
      <w:r w:rsidR="0052218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della Corte</w:t>
      </w:r>
      <w:r w:rsidR="00E8374E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nella concreta attività amministrativa dell’ente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 xml:space="preserve">, incompatibile con la </w:t>
      </w:r>
      <w:r w:rsidR="00E8374E">
        <w:rPr>
          <w:rFonts w:ascii="Verdana" w:eastAsia="Times New Roman" w:hAnsi="Verdana" w:cs="Times New Roman"/>
          <w:sz w:val="20"/>
          <w:szCs w:val="24"/>
          <w:lang w:eastAsia="it-IT"/>
        </w:rPr>
        <w:t>propria posizione</w:t>
      </w:r>
      <w:r w:rsidR="0052218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</w:t>
      </w:r>
      <w:r w:rsidR="00B41B05">
        <w:rPr>
          <w:rFonts w:ascii="Verdana" w:eastAsia="Times New Roman" w:hAnsi="Verdana" w:cs="Times New Roman"/>
          <w:sz w:val="20"/>
          <w:szCs w:val="24"/>
          <w:lang w:eastAsia="it-IT"/>
        </w:rPr>
        <w:t>di terzietà e indipendenza</w:t>
      </w:r>
      <w:r w:rsidR="00FC05A7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e ogni interferenza</w:t>
      </w:r>
      <w:r w:rsidR="00612B88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con </w:t>
      </w:r>
      <w:r w:rsidR="00522184">
        <w:rPr>
          <w:rFonts w:ascii="Verdana" w:eastAsia="Times New Roman" w:hAnsi="Verdana" w:cs="Times New Roman"/>
          <w:sz w:val="20"/>
          <w:szCs w:val="24"/>
          <w:lang w:eastAsia="it-IT"/>
        </w:rPr>
        <w:t>le funzioni giurisdizi</w:t>
      </w:r>
      <w:r w:rsidR="001A15CA">
        <w:rPr>
          <w:rFonts w:ascii="Verdana" w:eastAsia="Times New Roman" w:hAnsi="Verdana" w:cs="Times New Roman"/>
          <w:sz w:val="20"/>
          <w:szCs w:val="24"/>
          <w:lang w:eastAsia="it-IT"/>
        </w:rPr>
        <w:t>onali intestate alla Corte dei c</w:t>
      </w:r>
      <w:r w:rsidR="00522184">
        <w:rPr>
          <w:rFonts w:ascii="Verdana" w:eastAsia="Times New Roman" w:hAnsi="Verdana" w:cs="Times New Roman"/>
          <w:sz w:val="20"/>
          <w:szCs w:val="24"/>
          <w:lang w:eastAsia="it-IT"/>
        </w:rPr>
        <w:t>onti o ad altre magistrature.</w:t>
      </w:r>
    </w:p>
    <w:p w:rsidR="004B4E1A" w:rsidRDefault="004B4E1A" w:rsidP="007E0AC5">
      <w:pPr>
        <w:spacing w:after="0" w:line="360" w:lineRule="auto"/>
        <w:ind w:firstLine="709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1134B4" w:rsidRDefault="00C20FA4" w:rsidP="004B4E1A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4"/>
          <w:lang w:eastAsia="it-IT"/>
        </w:rPr>
        <w:t>3</w:t>
      </w:r>
      <w:r w:rsidR="002525BF">
        <w:rPr>
          <w:rFonts w:ascii="Verdana" w:eastAsia="Times New Roman" w:hAnsi="Verdana" w:cs="Times New Roman"/>
          <w:sz w:val="20"/>
          <w:szCs w:val="24"/>
          <w:lang w:eastAsia="it-IT"/>
        </w:rPr>
        <w:t>.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- </w:t>
      </w:r>
      <w:r w:rsidR="00895D95">
        <w:rPr>
          <w:rFonts w:ascii="Verdana" w:eastAsia="Times New Roman" w:hAnsi="Verdana" w:cs="Times New Roman"/>
          <w:sz w:val="20"/>
          <w:szCs w:val="24"/>
          <w:lang w:eastAsia="it-IT"/>
        </w:rPr>
        <w:t>I</w:t>
      </w:r>
      <w:r w:rsidR="00522184">
        <w:rPr>
          <w:rFonts w:ascii="Verdana" w:eastAsia="Times New Roman" w:hAnsi="Verdana" w:cs="Times New Roman"/>
          <w:sz w:val="20"/>
          <w:szCs w:val="24"/>
          <w:lang w:eastAsia="it-IT"/>
        </w:rPr>
        <w:t>l quesi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>to, come prospettato, è</w:t>
      </w:r>
      <w:r w:rsidR="0052218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inammissibile</w:t>
      </w:r>
      <w:r w:rsidR="001A15CA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dal punto di vista oggettivo</w:t>
      </w:r>
      <w:r w:rsidR="001134B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perché</w:t>
      </w:r>
      <w:r w:rsidR="001A15CA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riguarda</w:t>
      </w:r>
      <w:r w:rsidR="00FC05A7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la valutazione di</w:t>
      </w:r>
      <w:r w:rsidR="001134B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atti amministrativi già assunti e solo sospesi in via cautelativa</w:t>
      </w:r>
      <w:r w:rsidR="00197EBD">
        <w:rPr>
          <w:rFonts w:ascii="Verdana" w:eastAsia="Times New Roman" w:hAnsi="Verdana" w:cs="Times New Roman"/>
          <w:sz w:val="20"/>
          <w:szCs w:val="24"/>
          <w:lang w:eastAsia="it-IT"/>
        </w:rPr>
        <w:t>. L’attività</w:t>
      </w:r>
      <w:r w:rsidR="00FC05A7">
        <w:rPr>
          <w:rFonts w:ascii="Verdana" w:eastAsia="Times New Roman" w:hAnsi="Verdana" w:cs="Times New Roman"/>
          <w:sz w:val="20"/>
          <w:szCs w:val="24"/>
          <w:lang w:eastAsia="it-IT"/>
        </w:rPr>
        <w:t xml:space="preserve"> consultiva</w:t>
      </w:r>
      <w:r>
        <w:rPr>
          <w:rFonts w:ascii="Verdana" w:eastAsia="Times New Roman" w:hAnsi="Verdana" w:cs="Times New Roman"/>
          <w:sz w:val="20"/>
          <w:szCs w:val="24"/>
          <w:lang w:eastAsia="it-IT"/>
        </w:rPr>
        <w:t xml:space="preserve"> della C</w:t>
      </w:r>
      <w:r w:rsidR="00197EBD">
        <w:rPr>
          <w:rFonts w:ascii="Verdana" w:eastAsia="Times New Roman" w:hAnsi="Verdana" w:cs="Times New Roman"/>
          <w:sz w:val="20"/>
          <w:szCs w:val="24"/>
          <w:lang w:eastAsia="it-IT"/>
        </w:rPr>
        <w:t xml:space="preserve">orte, quindi, </w:t>
      </w:r>
      <w:r w:rsidR="00FC05A7">
        <w:rPr>
          <w:rFonts w:ascii="Verdana" w:eastAsia="Times New Roman" w:hAnsi="Verdana" w:cs="Times New Roman"/>
          <w:sz w:val="20"/>
          <w:szCs w:val="24"/>
          <w:lang w:eastAsia="it-IT"/>
        </w:rPr>
        <w:t xml:space="preserve">si </w:t>
      </w:r>
      <w:r w:rsidR="00197EBD">
        <w:rPr>
          <w:rFonts w:ascii="Verdana" w:eastAsia="Times New Roman" w:hAnsi="Verdana" w:cs="Times New Roman"/>
          <w:sz w:val="20"/>
          <w:szCs w:val="24"/>
          <w:lang w:eastAsia="it-IT"/>
        </w:rPr>
        <w:t>ingerirebbe ne</w:t>
      </w:r>
      <w:r w:rsidR="001134B4">
        <w:rPr>
          <w:rFonts w:ascii="Verdana" w:eastAsia="Times New Roman" w:hAnsi="Verdana" w:cs="Times New Roman"/>
          <w:sz w:val="20"/>
          <w:szCs w:val="24"/>
          <w:lang w:eastAsia="it-IT"/>
        </w:rPr>
        <w:t xml:space="preserve">ll’attività amministrativa e </w:t>
      </w:r>
      <w:r w:rsidR="001134B4" w:rsidRPr="00C43D46">
        <w:rPr>
          <w:rFonts w:ascii="Verdana" w:eastAsia="Times New Roman" w:hAnsi="Verdana" w:cs="Times New Roman"/>
          <w:sz w:val="20"/>
          <w:szCs w:val="20"/>
          <w:lang w:eastAsia="it-IT"/>
        </w:rPr>
        <w:t>gestionale dell’</w:t>
      </w:r>
      <w:r w:rsidR="00E8374E" w:rsidRPr="00C43D4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ente, e </w:t>
      </w:r>
      <w:r w:rsidR="00197EBD" w:rsidRPr="00C43D46">
        <w:rPr>
          <w:rFonts w:ascii="Verdana" w:eastAsia="Times New Roman" w:hAnsi="Verdana" w:cs="Times New Roman"/>
          <w:sz w:val="20"/>
          <w:szCs w:val="20"/>
          <w:lang w:eastAsia="it-IT"/>
        </w:rPr>
        <w:t>c</w:t>
      </w:r>
      <w:r w:rsidR="00FC05A7">
        <w:rPr>
          <w:rFonts w:ascii="Verdana" w:eastAsia="Times New Roman" w:hAnsi="Verdana" w:cs="Times New Roman"/>
          <w:sz w:val="20"/>
          <w:szCs w:val="20"/>
          <w:lang w:eastAsia="it-IT"/>
        </w:rPr>
        <w:t>iò, come detto, è incompatibile</w:t>
      </w:r>
      <w:r w:rsidR="00197EBD" w:rsidRPr="00C43D46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con </w:t>
      </w:r>
      <w:r w:rsidR="001134B4" w:rsidRPr="00C43D46">
        <w:rPr>
          <w:rFonts w:ascii="Verdana" w:eastAsia="Times New Roman" w:hAnsi="Verdana" w:cs="Times New Roman"/>
          <w:sz w:val="20"/>
          <w:szCs w:val="20"/>
          <w:lang w:eastAsia="it-IT"/>
        </w:rPr>
        <w:t>l</w:t>
      </w:r>
      <w:r w:rsidR="00197EBD" w:rsidRPr="00C43D46">
        <w:rPr>
          <w:rFonts w:ascii="Verdana" w:eastAsia="Times New Roman" w:hAnsi="Verdana" w:cs="Times New Roman"/>
          <w:sz w:val="20"/>
          <w:szCs w:val="20"/>
          <w:lang w:eastAsia="it-IT"/>
        </w:rPr>
        <w:t>e sue funzioni</w:t>
      </w:r>
      <w:r w:rsidR="001134B4" w:rsidRPr="00C43D46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4B4E1A" w:rsidRPr="00C43D46" w:rsidRDefault="004B4E1A" w:rsidP="004B4E1A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A855B3" w:rsidRPr="002765BC" w:rsidRDefault="00AA3D06" w:rsidP="004B4E1A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  <w:lang w:eastAsia="it-IT"/>
        </w:rPr>
      </w:pPr>
      <w:r>
        <w:rPr>
          <w:rFonts w:ascii="Verdana" w:hAnsi="Verdana"/>
          <w:sz w:val="20"/>
          <w:szCs w:val="20"/>
          <w:lang w:eastAsia="it-IT"/>
        </w:rPr>
        <w:t>4.-</w:t>
      </w:r>
      <w:r w:rsidR="00E31F35">
        <w:rPr>
          <w:rFonts w:ascii="Verdana" w:hAnsi="Verdana"/>
          <w:sz w:val="20"/>
          <w:szCs w:val="20"/>
          <w:lang w:eastAsia="it-IT"/>
        </w:rPr>
        <w:t xml:space="preserve"> </w:t>
      </w:r>
      <w:r>
        <w:rPr>
          <w:rFonts w:ascii="Verdana" w:hAnsi="Verdana"/>
          <w:sz w:val="20"/>
          <w:szCs w:val="20"/>
          <w:lang w:eastAsia="it-IT"/>
        </w:rPr>
        <w:t>Ad</w:t>
      </w:r>
      <w:r w:rsidR="001134B4" w:rsidRPr="00C43D46">
        <w:rPr>
          <w:rFonts w:ascii="Verdana" w:hAnsi="Verdana"/>
          <w:sz w:val="20"/>
          <w:szCs w:val="20"/>
          <w:lang w:eastAsia="it-IT"/>
        </w:rPr>
        <w:t xml:space="preserve"> ogni modo</w:t>
      </w:r>
      <w:r>
        <w:rPr>
          <w:rFonts w:ascii="Verdana" w:hAnsi="Verdana"/>
          <w:sz w:val="20"/>
          <w:szCs w:val="20"/>
          <w:lang w:eastAsia="it-IT"/>
        </w:rPr>
        <w:t>, sul piano meramente interpretativo, reputa la Sezione che la</w:t>
      </w:r>
      <w:r w:rsidR="004E56F1" w:rsidRPr="00C43D46">
        <w:rPr>
          <w:rFonts w:ascii="Verdana" w:hAnsi="Verdana"/>
          <w:sz w:val="20"/>
          <w:szCs w:val="20"/>
          <w:lang w:eastAsia="it-IT"/>
        </w:rPr>
        <w:t xml:space="preserve"> nuova formulazione dell’art.</w:t>
      </w:r>
      <w:r w:rsidR="00B5251D">
        <w:rPr>
          <w:rFonts w:ascii="Verdana" w:hAnsi="Verdana"/>
          <w:sz w:val="20"/>
          <w:szCs w:val="20"/>
          <w:lang w:eastAsia="it-IT"/>
        </w:rPr>
        <w:t xml:space="preserve"> </w:t>
      </w:r>
      <w:r w:rsidR="00C43D46">
        <w:rPr>
          <w:rFonts w:ascii="Verdana" w:hAnsi="Verdana"/>
          <w:sz w:val="20"/>
          <w:szCs w:val="20"/>
          <w:lang w:eastAsia="it-IT"/>
        </w:rPr>
        <w:t>90</w:t>
      </w:r>
      <w:r w:rsidR="001A15CA">
        <w:rPr>
          <w:rFonts w:ascii="Verdana" w:hAnsi="Verdana"/>
          <w:sz w:val="20"/>
          <w:szCs w:val="20"/>
          <w:lang w:eastAsia="it-IT"/>
        </w:rPr>
        <w:t>, comma 3</w:t>
      </w:r>
      <w:r>
        <w:rPr>
          <w:rFonts w:ascii="Verdana" w:hAnsi="Verdana"/>
          <w:sz w:val="20"/>
          <w:szCs w:val="20"/>
          <w:lang w:eastAsia="it-IT"/>
        </w:rPr>
        <w:t>-</w:t>
      </w:r>
      <w:r w:rsidR="00FC05A7">
        <w:rPr>
          <w:rFonts w:ascii="Verdana" w:hAnsi="Verdana"/>
          <w:sz w:val="20"/>
          <w:szCs w:val="20"/>
          <w:lang w:eastAsia="it-IT"/>
        </w:rPr>
        <w:t>bis</w:t>
      </w:r>
      <w:r w:rsidR="00B5251D">
        <w:rPr>
          <w:rFonts w:ascii="Verdana" w:hAnsi="Verdana"/>
          <w:sz w:val="20"/>
          <w:szCs w:val="20"/>
          <w:lang w:eastAsia="it-IT"/>
        </w:rPr>
        <w:t>,</w:t>
      </w:r>
      <w:r w:rsidR="00FC05A7">
        <w:rPr>
          <w:rFonts w:ascii="Verdana" w:hAnsi="Verdana"/>
          <w:sz w:val="20"/>
          <w:szCs w:val="20"/>
          <w:lang w:eastAsia="it-IT"/>
        </w:rPr>
        <w:t xml:space="preserve"> del TUEL,</w:t>
      </w:r>
      <w:r>
        <w:rPr>
          <w:rFonts w:ascii="Verdana" w:hAnsi="Verdana"/>
          <w:sz w:val="20"/>
          <w:szCs w:val="20"/>
          <w:lang w:eastAsia="it-IT"/>
        </w:rPr>
        <w:t xml:space="preserve"> si limita a</w:t>
      </w:r>
      <w:r w:rsidR="009579B2">
        <w:rPr>
          <w:rFonts w:ascii="Verdana" w:hAnsi="Verdana"/>
          <w:sz w:val="20"/>
          <w:szCs w:val="20"/>
          <w:lang w:eastAsia="it-IT"/>
        </w:rPr>
        <w:t xml:space="preserve"> </w:t>
      </w:r>
      <w:r w:rsidR="00C43D46">
        <w:rPr>
          <w:rFonts w:ascii="Verdana" w:hAnsi="Verdana"/>
          <w:sz w:val="20"/>
          <w:szCs w:val="20"/>
          <w:lang w:eastAsia="it-IT"/>
        </w:rPr>
        <w:t>specificare</w:t>
      </w:r>
      <w:r>
        <w:rPr>
          <w:rFonts w:ascii="Verdana" w:hAnsi="Verdana"/>
          <w:sz w:val="20"/>
          <w:szCs w:val="20"/>
          <w:lang w:eastAsia="it-IT"/>
        </w:rPr>
        <w:t xml:space="preserve"> che, per il personale assunto negli uffici di staff,</w:t>
      </w:r>
      <w:r w:rsidR="002765BC">
        <w:rPr>
          <w:rFonts w:ascii="Verdana" w:hAnsi="Verdana"/>
          <w:sz w:val="20"/>
          <w:szCs w:val="20"/>
          <w:lang w:eastAsia="it-IT"/>
        </w:rPr>
        <w:t xml:space="preserve"> </w:t>
      </w:r>
      <w:r w:rsidR="004E56F1" w:rsidRPr="00C43D46">
        <w:rPr>
          <w:rFonts w:ascii="Verdana" w:hAnsi="Verdana"/>
          <w:sz w:val="20"/>
          <w:szCs w:val="20"/>
          <w:lang w:eastAsia="it-IT"/>
        </w:rPr>
        <w:t xml:space="preserve">l’eventuale </w:t>
      </w:r>
      <w:r w:rsidR="00B13AD1">
        <w:rPr>
          <w:rFonts w:ascii="Verdana" w:hAnsi="Verdana"/>
          <w:sz w:val="20"/>
          <w:szCs w:val="20"/>
          <w:lang w:eastAsia="it-IT"/>
        </w:rPr>
        <w:t>parametrazione a</w:t>
      </w:r>
      <w:r w:rsidR="00C43D46">
        <w:rPr>
          <w:rFonts w:ascii="Verdana" w:hAnsi="Verdana"/>
          <w:sz w:val="20"/>
          <w:szCs w:val="20"/>
          <w:lang w:eastAsia="it-IT"/>
        </w:rPr>
        <w:t>l trattamento economico</w:t>
      </w:r>
      <w:r w:rsidR="00B13AD1">
        <w:rPr>
          <w:rFonts w:ascii="Verdana" w:hAnsi="Verdana"/>
          <w:sz w:val="20"/>
          <w:szCs w:val="20"/>
          <w:lang w:eastAsia="it-IT"/>
        </w:rPr>
        <w:t xml:space="preserve"> dirigenziale</w:t>
      </w:r>
      <w:r w:rsidR="004E56F1" w:rsidRPr="00C43D46">
        <w:rPr>
          <w:rFonts w:ascii="Verdana" w:hAnsi="Verdana"/>
          <w:sz w:val="20"/>
          <w:szCs w:val="20"/>
          <w:lang w:eastAsia="it-IT"/>
        </w:rPr>
        <w:t xml:space="preserve">, </w:t>
      </w:r>
      <w:r w:rsidR="00B5251D" w:rsidRPr="004B4E1A">
        <w:rPr>
          <w:rFonts w:ascii="Verdana" w:hAnsi="Verdana"/>
          <w:sz w:val="20"/>
          <w:szCs w:val="20"/>
          <w:lang w:eastAsia="it-IT"/>
        </w:rPr>
        <w:t>ove prevista nel contratto individuale, in conformità a</w:t>
      </w:r>
      <w:r w:rsidR="004E56F1" w:rsidRPr="004B4E1A">
        <w:rPr>
          <w:rFonts w:ascii="Verdana" w:hAnsi="Verdana"/>
          <w:sz w:val="20"/>
          <w:szCs w:val="20"/>
          <w:lang w:eastAsia="it-IT"/>
        </w:rPr>
        <w:t>l reg</w:t>
      </w:r>
      <w:r w:rsidR="00F1663F">
        <w:rPr>
          <w:rFonts w:ascii="Verdana" w:hAnsi="Verdana"/>
          <w:sz w:val="20"/>
          <w:szCs w:val="20"/>
          <w:lang w:eastAsia="it-IT"/>
        </w:rPr>
        <w:t>olamento degli uffici e servizi</w:t>
      </w:r>
      <w:r w:rsidRPr="004B4E1A">
        <w:rPr>
          <w:rFonts w:ascii="Verdana" w:hAnsi="Verdana"/>
          <w:sz w:val="20"/>
          <w:szCs w:val="20"/>
          <w:lang w:eastAsia="it-IT"/>
        </w:rPr>
        <w:t>,</w:t>
      </w:r>
      <w:r w:rsidR="00B5251D" w:rsidRPr="004B4E1A">
        <w:rPr>
          <w:rFonts w:ascii="Verdana" w:hAnsi="Verdana"/>
          <w:sz w:val="20"/>
          <w:szCs w:val="20"/>
          <w:lang w:eastAsia="it-IT"/>
        </w:rPr>
        <w:t xml:space="preserve"> anche in deroga al possess</w:t>
      </w:r>
      <w:r w:rsidRPr="004B4E1A">
        <w:rPr>
          <w:rFonts w:ascii="Verdana" w:hAnsi="Verdana"/>
          <w:sz w:val="20"/>
          <w:szCs w:val="20"/>
          <w:lang w:eastAsia="it-IT"/>
        </w:rPr>
        <w:t>o del titolo di studio (laurea)</w:t>
      </w:r>
      <w:r w:rsidR="004E56F1" w:rsidRPr="004B4E1A">
        <w:rPr>
          <w:rFonts w:ascii="Verdana" w:hAnsi="Verdana"/>
          <w:sz w:val="20"/>
          <w:szCs w:val="20"/>
          <w:lang w:eastAsia="it-IT"/>
        </w:rPr>
        <w:t>,</w:t>
      </w:r>
      <w:r w:rsidR="00C43D46" w:rsidRPr="004B4E1A">
        <w:rPr>
          <w:rFonts w:ascii="Verdana" w:hAnsi="Verdana"/>
          <w:sz w:val="20"/>
          <w:szCs w:val="20"/>
          <w:lang w:eastAsia="it-IT"/>
        </w:rPr>
        <w:t xml:space="preserve"> </w:t>
      </w:r>
      <w:r w:rsidR="00B13AD1">
        <w:rPr>
          <w:rFonts w:ascii="Verdana" w:hAnsi="Verdana"/>
          <w:sz w:val="20"/>
          <w:szCs w:val="20"/>
          <w:lang w:eastAsia="it-IT"/>
        </w:rPr>
        <w:t>non comporta</w:t>
      </w:r>
      <w:r>
        <w:rPr>
          <w:rFonts w:ascii="Verdana" w:hAnsi="Verdana"/>
          <w:sz w:val="20"/>
          <w:szCs w:val="20"/>
          <w:lang w:eastAsia="it-IT"/>
        </w:rPr>
        <w:t xml:space="preserve"> la possibilità</w:t>
      </w:r>
      <w:r w:rsidR="00B13AD1">
        <w:rPr>
          <w:rFonts w:ascii="Verdana" w:hAnsi="Verdana"/>
          <w:sz w:val="20"/>
          <w:szCs w:val="20"/>
          <w:lang w:eastAsia="it-IT"/>
        </w:rPr>
        <w:t xml:space="preserve"> </w:t>
      </w:r>
      <w:r w:rsidR="002765BC">
        <w:rPr>
          <w:rFonts w:ascii="Verdana" w:hAnsi="Verdana"/>
          <w:sz w:val="20"/>
          <w:szCs w:val="20"/>
          <w:lang w:eastAsia="it-IT"/>
        </w:rPr>
        <w:t>di svolgere funzioni gestionali.</w:t>
      </w:r>
      <w:r>
        <w:rPr>
          <w:rFonts w:ascii="Verdana" w:hAnsi="Verdana"/>
          <w:sz w:val="20"/>
          <w:szCs w:val="20"/>
          <w:lang w:eastAsia="it-IT"/>
        </w:rPr>
        <w:t xml:space="preserve"> Non par dubbio</w:t>
      </w:r>
      <w:r w:rsidR="0073785B">
        <w:rPr>
          <w:rFonts w:ascii="Verdana" w:hAnsi="Verdana"/>
          <w:sz w:val="20"/>
          <w:szCs w:val="20"/>
          <w:lang w:eastAsia="it-IT"/>
        </w:rPr>
        <w:t>,</w:t>
      </w:r>
      <w:r>
        <w:rPr>
          <w:rFonts w:ascii="Verdana" w:hAnsi="Verdana"/>
          <w:sz w:val="20"/>
          <w:szCs w:val="20"/>
          <w:lang w:eastAsia="it-IT"/>
        </w:rPr>
        <w:t xml:space="preserve"> in</w:t>
      </w:r>
      <w:r w:rsidR="00953204">
        <w:rPr>
          <w:rFonts w:ascii="Verdana" w:hAnsi="Verdana"/>
          <w:sz w:val="20"/>
          <w:szCs w:val="20"/>
          <w:lang w:eastAsia="it-IT"/>
        </w:rPr>
        <w:t xml:space="preserve"> proposito,</w:t>
      </w:r>
      <w:r>
        <w:rPr>
          <w:rFonts w:ascii="Verdana" w:hAnsi="Verdana"/>
          <w:sz w:val="20"/>
          <w:szCs w:val="20"/>
          <w:lang w:eastAsia="it-IT"/>
        </w:rPr>
        <w:t xml:space="preserve"> che</w:t>
      </w:r>
      <w:r w:rsidR="0073785B">
        <w:rPr>
          <w:rFonts w:ascii="Verdana" w:hAnsi="Verdana"/>
          <w:sz w:val="20"/>
          <w:szCs w:val="20"/>
          <w:lang w:eastAsia="it-IT"/>
        </w:rPr>
        <w:t>, essendo il trattamento economico dirigenziale strutturalmente connesso all’esercizio di funzioni dirigenziali, l’attribuzione di tale trattamento a personale sfornito di laurea debba</w:t>
      </w:r>
      <w:r>
        <w:rPr>
          <w:rFonts w:ascii="Verdana" w:hAnsi="Verdana"/>
          <w:sz w:val="20"/>
          <w:szCs w:val="20"/>
          <w:lang w:eastAsia="it-IT"/>
        </w:rPr>
        <w:t>, appunto, essere</w:t>
      </w:r>
      <w:r w:rsidR="0073785B">
        <w:rPr>
          <w:rFonts w:ascii="Verdana" w:hAnsi="Verdana"/>
          <w:sz w:val="20"/>
          <w:szCs w:val="20"/>
          <w:lang w:eastAsia="it-IT"/>
        </w:rPr>
        <w:t>, con riguardo agli uffici di s</w:t>
      </w:r>
      <w:r>
        <w:rPr>
          <w:rFonts w:ascii="Verdana" w:hAnsi="Verdana"/>
          <w:sz w:val="20"/>
          <w:szCs w:val="20"/>
          <w:lang w:eastAsia="it-IT"/>
        </w:rPr>
        <w:t>upporto alla direzione politica</w:t>
      </w:r>
      <w:r w:rsidR="0073785B">
        <w:rPr>
          <w:rFonts w:ascii="Verdana" w:hAnsi="Verdana"/>
          <w:sz w:val="20"/>
          <w:szCs w:val="20"/>
          <w:lang w:eastAsia="it-IT"/>
        </w:rPr>
        <w:t>, espressamente consentita dal regolamento dell’ente sull’ordinam</w:t>
      </w:r>
      <w:r>
        <w:rPr>
          <w:rFonts w:ascii="Verdana" w:hAnsi="Verdana"/>
          <w:sz w:val="20"/>
          <w:szCs w:val="20"/>
          <w:lang w:eastAsia="it-IT"/>
        </w:rPr>
        <w:t>ento degli uffici e dei servizi</w:t>
      </w:r>
      <w:r w:rsidR="0073785B">
        <w:rPr>
          <w:rFonts w:ascii="Verdana" w:hAnsi="Verdana"/>
          <w:sz w:val="20"/>
          <w:szCs w:val="20"/>
          <w:lang w:eastAsia="it-IT"/>
        </w:rPr>
        <w:t>. In altri termini</w:t>
      </w:r>
      <w:r>
        <w:rPr>
          <w:rFonts w:ascii="Verdana" w:hAnsi="Verdana"/>
          <w:sz w:val="20"/>
          <w:szCs w:val="20"/>
          <w:lang w:eastAsia="it-IT"/>
        </w:rPr>
        <w:t>,</w:t>
      </w:r>
      <w:r w:rsidR="004B4E1A">
        <w:rPr>
          <w:rFonts w:ascii="Verdana" w:hAnsi="Verdana"/>
          <w:sz w:val="20"/>
          <w:szCs w:val="20"/>
          <w:lang w:eastAsia="it-IT"/>
        </w:rPr>
        <w:t xml:space="preserve"> </w:t>
      </w:r>
      <w:r w:rsidR="002765BC">
        <w:rPr>
          <w:rFonts w:ascii="Verdana" w:hAnsi="Verdana"/>
          <w:sz w:val="20"/>
          <w:szCs w:val="20"/>
          <w:lang w:eastAsia="it-IT"/>
        </w:rPr>
        <w:t>l</w:t>
      </w:r>
      <w:r w:rsidR="00CD739D" w:rsidRPr="00C43D46">
        <w:rPr>
          <w:rFonts w:ascii="Verdana" w:hAnsi="Verdana"/>
          <w:sz w:val="20"/>
          <w:szCs w:val="20"/>
          <w:lang w:eastAsia="it-IT"/>
        </w:rPr>
        <w:t xml:space="preserve">a </w:t>
      </w:r>
      <w:r w:rsidR="00152489" w:rsidRPr="00C43D46">
        <w:rPr>
          <w:rFonts w:ascii="Verdana" w:hAnsi="Verdana"/>
          <w:sz w:val="20"/>
          <w:szCs w:val="20"/>
          <w:lang w:eastAsia="it-IT"/>
        </w:rPr>
        <w:t>scelta</w:t>
      </w:r>
      <w:r w:rsidR="00CD739D" w:rsidRPr="00C43D46">
        <w:rPr>
          <w:rFonts w:ascii="Verdana" w:hAnsi="Verdana"/>
          <w:sz w:val="20"/>
          <w:szCs w:val="20"/>
          <w:lang w:eastAsia="it-IT"/>
        </w:rPr>
        <w:t xml:space="preserve"> fiduciaria del</w:t>
      </w:r>
      <w:r w:rsidR="00152489" w:rsidRPr="00C43D46">
        <w:rPr>
          <w:rFonts w:ascii="Verdana" w:hAnsi="Verdana"/>
          <w:sz w:val="20"/>
          <w:szCs w:val="20"/>
          <w:lang w:eastAsia="it-IT"/>
        </w:rPr>
        <w:t xml:space="preserve"> personale </w:t>
      </w:r>
      <w:r w:rsidR="00CD739D" w:rsidRPr="00C43D46">
        <w:rPr>
          <w:rFonts w:ascii="Verdana" w:hAnsi="Verdana"/>
          <w:sz w:val="20"/>
          <w:szCs w:val="20"/>
          <w:lang w:eastAsia="it-IT"/>
        </w:rPr>
        <w:t xml:space="preserve">da assumere </w:t>
      </w:r>
      <w:r w:rsidR="006D18E3">
        <w:rPr>
          <w:rFonts w:ascii="Verdana" w:hAnsi="Verdana"/>
          <w:sz w:val="20"/>
          <w:szCs w:val="20"/>
          <w:lang w:eastAsia="it-IT"/>
        </w:rPr>
        <w:t xml:space="preserve">ex art. 90 </w:t>
      </w:r>
      <w:proofErr w:type="spellStart"/>
      <w:r w:rsidR="006D18E3">
        <w:rPr>
          <w:rFonts w:ascii="Verdana" w:hAnsi="Verdana"/>
          <w:sz w:val="20"/>
          <w:szCs w:val="20"/>
          <w:lang w:eastAsia="it-IT"/>
        </w:rPr>
        <w:t>Tuel</w:t>
      </w:r>
      <w:proofErr w:type="spellEnd"/>
      <w:r w:rsidR="006D18E3">
        <w:rPr>
          <w:rFonts w:ascii="Verdana" w:hAnsi="Verdana"/>
          <w:sz w:val="20"/>
          <w:szCs w:val="20"/>
          <w:lang w:eastAsia="it-IT"/>
        </w:rPr>
        <w:t>,</w:t>
      </w:r>
      <w:r w:rsidR="00CD739D" w:rsidRPr="00C43D46">
        <w:rPr>
          <w:rFonts w:ascii="Verdana" w:hAnsi="Verdana"/>
          <w:sz w:val="20"/>
          <w:szCs w:val="20"/>
          <w:lang w:eastAsia="it-IT"/>
        </w:rPr>
        <w:t xml:space="preserve"> per il quale non è richiesto</w:t>
      </w:r>
      <w:r w:rsidR="002765BC">
        <w:rPr>
          <w:rFonts w:ascii="Verdana" w:hAnsi="Verdana"/>
          <w:sz w:val="20"/>
          <w:szCs w:val="20"/>
          <w:lang w:eastAsia="it-IT"/>
        </w:rPr>
        <w:t>, per legge,</w:t>
      </w:r>
      <w:r w:rsidR="00CD739D" w:rsidRPr="00C43D46">
        <w:rPr>
          <w:rFonts w:ascii="Verdana" w:hAnsi="Verdana"/>
          <w:sz w:val="20"/>
          <w:szCs w:val="20"/>
          <w:lang w:eastAsia="it-IT"/>
        </w:rPr>
        <w:t xml:space="preserve"> alcun part</w:t>
      </w:r>
      <w:r w:rsidR="009579B2">
        <w:rPr>
          <w:rFonts w:ascii="Verdana" w:hAnsi="Verdana"/>
          <w:sz w:val="20"/>
          <w:szCs w:val="20"/>
          <w:lang w:eastAsia="it-IT"/>
        </w:rPr>
        <w:t>icolare titolo di studio</w:t>
      </w:r>
      <w:r w:rsidR="006D18E3">
        <w:rPr>
          <w:rFonts w:ascii="Verdana" w:hAnsi="Verdana"/>
          <w:sz w:val="20"/>
          <w:szCs w:val="20"/>
          <w:lang w:eastAsia="it-IT"/>
        </w:rPr>
        <w:t xml:space="preserve">, </w:t>
      </w:r>
      <w:r w:rsidR="009579B2">
        <w:rPr>
          <w:rFonts w:ascii="Verdana" w:hAnsi="Verdana"/>
          <w:sz w:val="20"/>
          <w:szCs w:val="20"/>
          <w:lang w:eastAsia="it-IT"/>
        </w:rPr>
        <w:t>non arriva a</w:t>
      </w:r>
      <w:r w:rsidR="002765BC">
        <w:rPr>
          <w:rFonts w:ascii="Verdana" w:hAnsi="Verdana"/>
          <w:sz w:val="20"/>
          <w:szCs w:val="20"/>
          <w:lang w:eastAsia="it-IT"/>
        </w:rPr>
        <w:t xml:space="preserve"> </w:t>
      </w:r>
      <w:r w:rsidR="00CD739D" w:rsidRPr="00C43D46">
        <w:rPr>
          <w:rFonts w:ascii="Verdana" w:hAnsi="Verdana"/>
          <w:sz w:val="20"/>
          <w:szCs w:val="20"/>
          <w:lang w:eastAsia="it-IT"/>
        </w:rPr>
        <w:t>consentire</w:t>
      </w:r>
      <w:r w:rsidR="00152489" w:rsidRPr="00C43D46">
        <w:rPr>
          <w:rFonts w:ascii="Verdana" w:hAnsi="Verdana"/>
          <w:sz w:val="20"/>
          <w:szCs w:val="20"/>
          <w:lang w:eastAsia="it-IT"/>
        </w:rPr>
        <w:t xml:space="preserve"> </w:t>
      </w:r>
      <w:r w:rsidR="0073785B">
        <w:rPr>
          <w:rFonts w:ascii="Verdana" w:hAnsi="Verdana"/>
          <w:sz w:val="20"/>
          <w:szCs w:val="20"/>
          <w:lang w:eastAsia="it-IT"/>
        </w:rPr>
        <w:t xml:space="preserve">che il contratto individuale </w:t>
      </w:r>
      <w:r w:rsidR="00953204">
        <w:rPr>
          <w:rFonts w:ascii="Verdana" w:hAnsi="Verdana"/>
          <w:sz w:val="20"/>
          <w:szCs w:val="20"/>
          <w:lang w:eastAsia="it-IT"/>
        </w:rPr>
        <w:t>disponga diversamente da quanto il regolamento dell’ente è tenuto a prevedere al riguardo</w:t>
      </w:r>
      <w:r w:rsidR="006D18E3">
        <w:rPr>
          <w:rFonts w:ascii="Verdana" w:hAnsi="Verdana"/>
          <w:sz w:val="20"/>
          <w:szCs w:val="20"/>
          <w:lang w:eastAsia="it-IT"/>
        </w:rPr>
        <w:t xml:space="preserve">. </w:t>
      </w:r>
      <w:r w:rsidR="00953204">
        <w:rPr>
          <w:rFonts w:ascii="Verdana" w:hAnsi="Verdana"/>
          <w:sz w:val="20"/>
          <w:szCs w:val="20"/>
          <w:lang w:eastAsia="it-IT"/>
        </w:rPr>
        <w:t xml:space="preserve">E’ il regolamento, </w:t>
      </w:r>
      <w:r w:rsidR="006D18E3">
        <w:rPr>
          <w:rFonts w:ascii="Verdana" w:hAnsi="Verdana"/>
          <w:sz w:val="20"/>
          <w:szCs w:val="20"/>
          <w:lang w:eastAsia="it-IT"/>
        </w:rPr>
        <w:t>infatti, la fonte normativa per l’istituzione degli uffici di staff e in esso devono essere esplicitati</w:t>
      </w:r>
      <w:r w:rsidR="0073785B">
        <w:rPr>
          <w:rFonts w:ascii="Verdana" w:hAnsi="Verdana"/>
          <w:sz w:val="20"/>
          <w:szCs w:val="20"/>
          <w:lang w:eastAsia="it-IT"/>
        </w:rPr>
        <w:t xml:space="preserve"> sia le specifiche condizioni che legittimano l’</w:t>
      </w:r>
      <w:r w:rsidR="006D18E3">
        <w:rPr>
          <w:rFonts w:ascii="Verdana" w:hAnsi="Verdana"/>
          <w:sz w:val="20"/>
          <w:szCs w:val="20"/>
          <w:lang w:eastAsia="it-IT"/>
        </w:rPr>
        <w:t xml:space="preserve">eventuale </w:t>
      </w:r>
      <w:r w:rsidR="0073785B">
        <w:rPr>
          <w:rFonts w:ascii="Verdana" w:hAnsi="Verdana"/>
          <w:sz w:val="20"/>
          <w:szCs w:val="20"/>
          <w:lang w:eastAsia="it-IT"/>
        </w:rPr>
        <w:t>impiego, nelle posizioni di maggiore responsabilità all’interno degli uffici di support</w:t>
      </w:r>
      <w:r w:rsidR="00F1663F">
        <w:rPr>
          <w:rFonts w:ascii="Verdana" w:hAnsi="Verdana"/>
          <w:sz w:val="20"/>
          <w:szCs w:val="20"/>
          <w:lang w:eastAsia="it-IT"/>
        </w:rPr>
        <w:t>o, di personale privo di laurea</w:t>
      </w:r>
      <w:r w:rsidR="00682587">
        <w:rPr>
          <w:rFonts w:ascii="Verdana" w:hAnsi="Verdana"/>
          <w:sz w:val="20"/>
          <w:szCs w:val="20"/>
          <w:lang w:eastAsia="it-IT"/>
        </w:rPr>
        <w:t xml:space="preserve">, </w:t>
      </w:r>
      <w:r w:rsidR="0073785B">
        <w:rPr>
          <w:rFonts w:ascii="Verdana" w:hAnsi="Verdana"/>
          <w:sz w:val="20"/>
          <w:szCs w:val="20"/>
          <w:lang w:eastAsia="it-IT"/>
        </w:rPr>
        <w:t>sia l’obbligo di motivare</w:t>
      </w:r>
      <w:r w:rsidR="006D18E3">
        <w:rPr>
          <w:rFonts w:ascii="Verdana" w:hAnsi="Verdana"/>
          <w:sz w:val="20"/>
          <w:szCs w:val="20"/>
          <w:lang w:eastAsia="it-IT"/>
        </w:rPr>
        <w:t xml:space="preserve">, nel provvedimento di incarico, </w:t>
      </w:r>
      <w:r w:rsidR="00682587">
        <w:rPr>
          <w:rFonts w:ascii="Verdana" w:hAnsi="Verdana"/>
          <w:sz w:val="20"/>
          <w:szCs w:val="20"/>
          <w:lang w:eastAsia="it-IT"/>
        </w:rPr>
        <w:t>la congruenza t</w:t>
      </w:r>
      <w:r w:rsidR="00F86549">
        <w:rPr>
          <w:rFonts w:ascii="Verdana" w:hAnsi="Verdana"/>
          <w:sz w:val="20"/>
          <w:szCs w:val="20"/>
          <w:lang w:eastAsia="it-IT"/>
        </w:rPr>
        <w:t>ra la qualifi</w:t>
      </w:r>
      <w:r w:rsidR="00682587">
        <w:rPr>
          <w:rFonts w:ascii="Verdana" w:hAnsi="Verdana"/>
          <w:sz w:val="20"/>
          <w:szCs w:val="20"/>
          <w:lang w:eastAsia="it-IT"/>
        </w:rPr>
        <w:t xml:space="preserve">cazione </w:t>
      </w:r>
      <w:r w:rsidR="00682587">
        <w:rPr>
          <w:rFonts w:ascii="Verdana" w:hAnsi="Verdana"/>
          <w:sz w:val="20"/>
          <w:szCs w:val="20"/>
          <w:lang w:eastAsia="it-IT"/>
        </w:rPr>
        <w:lastRenderedPageBreak/>
        <w:t>professionale posseduta</w:t>
      </w:r>
      <w:r w:rsidR="00F86549">
        <w:rPr>
          <w:rFonts w:ascii="Verdana" w:hAnsi="Verdana"/>
          <w:sz w:val="20"/>
          <w:szCs w:val="20"/>
          <w:lang w:eastAsia="it-IT"/>
        </w:rPr>
        <w:t xml:space="preserve"> </w:t>
      </w:r>
      <w:r w:rsidR="006D18E3">
        <w:rPr>
          <w:rFonts w:ascii="Verdana" w:hAnsi="Verdana"/>
          <w:sz w:val="20"/>
          <w:szCs w:val="20"/>
          <w:lang w:eastAsia="it-IT"/>
        </w:rPr>
        <w:t>dal soggetto prescelto e la posizione funzionale attribuita</w:t>
      </w:r>
      <w:r w:rsidR="00F1663F">
        <w:rPr>
          <w:rFonts w:ascii="Verdana" w:hAnsi="Verdana"/>
          <w:sz w:val="20"/>
          <w:szCs w:val="20"/>
          <w:lang w:eastAsia="it-IT"/>
        </w:rPr>
        <w:t>,</w:t>
      </w:r>
      <w:r w:rsidR="006D18E3">
        <w:rPr>
          <w:rFonts w:ascii="Verdana" w:hAnsi="Verdana"/>
          <w:sz w:val="20"/>
          <w:szCs w:val="20"/>
          <w:lang w:eastAsia="it-IT"/>
        </w:rPr>
        <w:t xml:space="preserve"> con il co</w:t>
      </w:r>
      <w:r w:rsidR="00682587">
        <w:rPr>
          <w:rFonts w:ascii="Verdana" w:hAnsi="Verdana"/>
          <w:sz w:val="20"/>
          <w:szCs w:val="20"/>
          <w:lang w:eastAsia="it-IT"/>
        </w:rPr>
        <w:t>rrelato trattamento retributivo</w:t>
      </w:r>
      <w:r w:rsidR="00F86549">
        <w:rPr>
          <w:rFonts w:ascii="Verdana" w:hAnsi="Verdana"/>
          <w:sz w:val="20"/>
          <w:szCs w:val="20"/>
          <w:lang w:eastAsia="it-IT"/>
        </w:rPr>
        <w:t xml:space="preserve">. </w:t>
      </w:r>
    </w:p>
    <w:p w:rsidR="00DD0B8F" w:rsidRPr="00A05A8E" w:rsidRDefault="00DD0B8F" w:rsidP="00A05A8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:rsidR="00FE60C8" w:rsidRPr="00FE60C8" w:rsidRDefault="00FE60C8" w:rsidP="00CF1E34">
      <w:pPr>
        <w:spacing w:before="120" w:after="120" w:line="360" w:lineRule="auto"/>
        <w:ind w:firstLine="709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***</w:t>
      </w:r>
    </w:p>
    <w:p w:rsidR="002B5E7B" w:rsidRPr="002B5E7B" w:rsidRDefault="002B5E7B" w:rsidP="002B5E7B">
      <w:pPr>
        <w:spacing w:after="0" w:line="360" w:lineRule="auto"/>
        <w:ind w:left="180" w:right="98" w:firstLine="54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>Nelle sopra esposte considerazioni è</w:t>
      </w:r>
      <w:r w:rsidR="0037408D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il deliberato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della Corte dei conti – Sezione regiona</w:t>
      </w:r>
      <w:r w:rsidR="00682587">
        <w:rPr>
          <w:rFonts w:ascii="Verdana" w:eastAsia="Times New Roman" w:hAnsi="Verdana" w:cs="Times New Roman"/>
          <w:sz w:val="20"/>
          <w:szCs w:val="20"/>
          <w:lang w:eastAsia="it-IT"/>
        </w:rPr>
        <w:t>le di controllo per la Toscana,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in relazione alla richiesta formulata dal Sindaco del Comune di </w:t>
      </w:r>
      <w:r w:rsidR="00A05A8E">
        <w:rPr>
          <w:rFonts w:ascii="Verdana" w:eastAsia="Times New Roman" w:hAnsi="Verdana" w:cs="Times New Roman"/>
          <w:sz w:val="20"/>
          <w:szCs w:val="20"/>
          <w:lang w:eastAsia="it-IT"/>
        </w:rPr>
        <w:t>Castiglion Fibocchi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>, trasmessa per il tramite del Consiglio delle aut</w:t>
      </w:r>
      <w:r w:rsidR="00DD0B8F">
        <w:rPr>
          <w:rFonts w:ascii="Verdana" w:eastAsia="Times New Roman" w:hAnsi="Verdana" w:cs="Times New Roman"/>
          <w:sz w:val="20"/>
          <w:szCs w:val="20"/>
          <w:lang w:eastAsia="it-IT"/>
        </w:rPr>
        <w:t xml:space="preserve">onomie con nota </w:t>
      </w:r>
      <w:proofErr w:type="spellStart"/>
      <w:r w:rsidR="00DD0B8F">
        <w:rPr>
          <w:rFonts w:ascii="Verdana" w:eastAsia="Times New Roman" w:hAnsi="Verdana" w:cs="Times New Roman"/>
          <w:sz w:val="20"/>
          <w:szCs w:val="20"/>
          <w:lang w:eastAsia="it-IT"/>
        </w:rPr>
        <w:t>prot</w:t>
      </w:r>
      <w:proofErr w:type="spellEnd"/>
      <w:r w:rsidR="00DD0B8F">
        <w:rPr>
          <w:rFonts w:ascii="Verdana" w:eastAsia="Times New Roman" w:hAnsi="Verdana" w:cs="Times New Roman"/>
          <w:sz w:val="20"/>
          <w:szCs w:val="20"/>
          <w:lang w:eastAsia="it-IT"/>
        </w:rPr>
        <w:t>. n</w:t>
      </w:r>
      <w:r w:rsidR="00BE051E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  <w:r w:rsidR="00A05A8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31686</w:t>
      </w:r>
      <w:r w:rsidR="004164E3">
        <w:rPr>
          <w:rFonts w:ascii="Verdana" w:eastAsia="Times New Roman" w:hAnsi="Verdana" w:cs="Times New Roman"/>
          <w:sz w:val="20"/>
          <w:szCs w:val="20"/>
          <w:lang w:eastAsia="it-IT"/>
        </w:rPr>
        <w:t xml:space="preserve">/1.13.9 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>del</w:t>
      </w:r>
      <w:r w:rsidR="000C542A">
        <w:rPr>
          <w:rFonts w:ascii="Verdana" w:eastAsia="Times New Roman" w:hAnsi="Verdana" w:cs="Times New Roman"/>
          <w:sz w:val="20"/>
          <w:szCs w:val="20"/>
          <w:lang w:eastAsia="it-IT"/>
        </w:rPr>
        <w:t>l’</w:t>
      </w:r>
      <w:r w:rsidR="00E31F35">
        <w:rPr>
          <w:rFonts w:ascii="Verdana" w:eastAsia="Times New Roman" w:hAnsi="Verdana" w:cs="Times New Roman"/>
          <w:sz w:val="20"/>
          <w:szCs w:val="20"/>
          <w:lang w:eastAsia="it-IT"/>
        </w:rPr>
        <w:t>11</w:t>
      </w:r>
      <w:r w:rsidR="00A05A8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dicembre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2014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2B5E7B" w:rsidRDefault="002B5E7B" w:rsidP="002B5E7B">
      <w:pPr>
        <w:spacing w:after="0" w:line="360" w:lineRule="auto"/>
        <w:ind w:left="180" w:right="98" w:firstLine="54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>Copi</w:t>
      </w:r>
      <w:r w:rsidR="000C542A">
        <w:rPr>
          <w:rFonts w:ascii="Verdana" w:eastAsia="Times New Roman" w:hAnsi="Verdana" w:cs="Times New Roman"/>
          <w:sz w:val="20"/>
          <w:szCs w:val="20"/>
          <w:lang w:eastAsia="it-IT"/>
        </w:rPr>
        <w:t>a della presente deliberazione verrà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trasmessa al Presidente del Consiglio delle autonomie locali della Re</w:t>
      </w:r>
      <w:r w:rsidR="00682587">
        <w:rPr>
          <w:rFonts w:ascii="Verdana" w:eastAsia="Times New Roman" w:hAnsi="Verdana" w:cs="Times New Roman"/>
          <w:sz w:val="20"/>
          <w:szCs w:val="20"/>
          <w:lang w:eastAsia="it-IT"/>
        </w:rPr>
        <w:t>gione Toscana e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al Sindaco</w:t>
      </w:r>
      <w:r w:rsidR="0068258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de</w:t>
      </w:r>
      <w:r w:rsidR="000C542A">
        <w:rPr>
          <w:rFonts w:ascii="Verdana" w:eastAsia="Times New Roman" w:hAnsi="Verdana" w:cs="Times New Roman"/>
          <w:sz w:val="20"/>
          <w:szCs w:val="20"/>
          <w:lang w:eastAsia="it-IT"/>
        </w:rPr>
        <w:t>l Comune di Castiglion Fibocchi</w:t>
      </w:r>
      <w:r w:rsidRPr="002B5E7B">
        <w:rPr>
          <w:rFonts w:ascii="Verdana" w:eastAsia="Times New Roman" w:hAnsi="Verdana" w:cs="Times New Roman"/>
          <w:sz w:val="20"/>
          <w:szCs w:val="20"/>
          <w:lang w:eastAsia="it-IT"/>
        </w:rPr>
        <w:t>.</w:t>
      </w:r>
    </w:p>
    <w:p w:rsidR="00FE60C8" w:rsidRPr="00FE60C8" w:rsidRDefault="007E0AC5" w:rsidP="002B5E7B">
      <w:pPr>
        <w:spacing w:after="0" w:line="360" w:lineRule="auto"/>
        <w:ind w:left="180" w:right="98" w:firstLine="540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Firenze,</w:t>
      </w:r>
      <w:r w:rsidR="00A05A8E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4B4E1A">
        <w:rPr>
          <w:rFonts w:ascii="Verdana" w:eastAsia="Times New Roman" w:hAnsi="Verdana" w:cs="Times New Roman"/>
          <w:sz w:val="20"/>
          <w:szCs w:val="20"/>
          <w:lang w:eastAsia="it-IT"/>
        </w:rPr>
        <w:t>26 febbraio 2015</w:t>
      </w:r>
    </w:p>
    <w:p w:rsidR="002B5E7B" w:rsidRDefault="002B5E7B" w:rsidP="00FE60C8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Pr="00FE60C8" w:rsidRDefault="00FE60C8" w:rsidP="007E0AC5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Il relatore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7E0AC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</w:t>
      </w: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Il presidente</w:t>
      </w:r>
    </w:p>
    <w:p w:rsidR="00FE60C8" w:rsidRPr="00FE60C8" w:rsidRDefault="000C542A" w:rsidP="007E0A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</w:t>
      </w:r>
      <w:r w:rsidR="004225F0">
        <w:rPr>
          <w:rFonts w:ascii="Verdana" w:eastAsia="Times New Roman" w:hAnsi="Verdana" w:cs="Times New Roman"/>
          <w:sz w:val="20"/>
          <w:szCs w:val="20"/>
          <w:lang w:eastAsia="it-IT"/>
        </w:rPr>
        <w:t>f.to</w:t>
      </w:r>
      <w:r w:rsidR="007E0AC5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BD1B4B">
        <w:rPr>
          <w:rFonts w:ascii="Verdana" w:eastAsia="Times New Roman" w:hAnsi="Verdana" w:cs="Times New Roman"/>
          <w:sz w:val="20"/>
          <w:szCs w:val="20"/>
          <w:lang w:eastAsia="it-IT"/>
        </w:rPr>
        <w:t>Emilia T</w:t>
      </w:r>
      <w:r w:rsidR="00821EDB">
        <w:rPr>
          <w:rFonts w:ascii="Verdana" w:eastAsia="Times New Roman" w:hAnsi="Verdana" w:cs="Times New Roman"/>
          <w:sz w:val="20"/>
          <w:szCs w:val="20"/>
          <w:lang w:eastAsia="it-IT"/>
        </w:rPr>
        <w:t>risciuoglio</w:t>
      </w:r>
      <w:r w:rsidR="002B5E7B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0E14BA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0E14BA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0E14BA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0E14BA">
        <w:rPr>
          <w:rFonts w:ascii="Verdana" w:eastAsia="Times New Roman" w:hAnsi="Verdana" w:cs="Times New Roman"/>
          <w:sz w:val="20"/>
          <w:szCs w:val="20"/>
          <w:lang w:eastAsia="it-IT"/>
        </w:rPr>
        <w:tab/>
      </w:r>
      <w:r w:rsidR="004225F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    f.to </w:t>
      </w:r>
      <w:r w:rsidR="00BD1B4B">
        <w:rPr>
          <w:rFonts w:ascii="Verdana" w:eastAsia="Times New Roman" w:hAnsi="Verdana" w:cs="Times New Roman"/>
          <w:sz w:val="20"/>
          <w:szCs w:val="20"/>
          <w:lang w:eastAsia="it-IT"/>
        </w:rPr>
        <w:t>Gaetano D’Auria</w:t>
      </w:r>
    </w:p>
    <w:p w:rsidR="00FE60C8" w:rsidRDefault="00FE60C8" w:rsidP="007E0AC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7E0AC5" w:rsidRPr="00FE60C8" w:rsidRDefault="007E0AC5" w:rsidP="007E0AC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Default="00FE60C8" w:rsidP="007E0AC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4B4E1A" w:rsidRDefault="004B4E1A" w:rsidP="007E0AC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4B4E1A" w:rsidRPr="00FE60C8" w:rsidRDefault="004B4E1A" w:rsidP="007E0AC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FE60C8" w:rsidRPr="00FE60C8" w:rsidRDefault="00CF1E34" w:rsidP="00FE60C8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Deposi</w:t>
      </w:r>
      <w:r w:rsidR="00682587">
        <w:rPr>
          <w:rFonts w:ascii="Verdana" w:eastAsia="Times New Roman" w:hAnsi="Verdana" w:cs="Times New Roman"/>
          <w:sz w:val="20"/>
          <w:szCs w:val="20"/>
          <w:lang w:eastAsia="it-IT"/>
        </w:rPr>
        <w:t xml:space="preserve">tata in Segreteria il </w:t>
      </w:r>
      <w:r w:rsidR="004225F0">
        <w:rPr>
          <w:rFonts w:ascii="Verdana" w:eastAsia="Times New Roman" w:hAnsi="Verdana" w:cs="Times New Roman"/>
          <w:sz w:val="20"/>
          <w:szCs w:val="20"/>
          <w:lang w:eastAsia="it-IT"/>
        </w:rPr>
        <w:t>5 marzo 2015</w:t>
      </w:r>
    </w:p>
    <w:p w:rsidR="00FE60C8" w:rsidRPr="00FE60C8" w:rsidRDefault="00FE60C8" w:rsidP="007E0AC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FE60C8">
        <w:rPr>
          <w:rFonts w:ascii="Verdana" w:eastAsia="Times New Roman" w:hAnsi="Verdana" w:cs="Times New Roman"/>
          <w:sz w:val="20"/>
          <w:szCs w:val="20"/>
          <w:lang w:eastAsia="it-IT"/>
        </w:rPr>
        <w:t>Il funzionario preposto al Servizio di supporto</w:t>
      </w:r>
    </w:p>
    <w:p w:rsidR="00FE60C8" w:rsidRPr="00FE60C8" w:rsidRDefault="000E14BA" w:rsidP="007E0AC5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  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  <w:r w:rsidR="004225F0">
        <w:rPr>
          <w:rFonts w:ascii="Verdana" w:eastAsia="Times New Roman" w:hAnsi="Verdana" w:cs="Times New Roman"/>
          <w:sz w:val="20"/>
          <w:szCs w:val="20"/>
          <w:lang w:eastAsia="it-IT"/>
        </w:rPr>
        <w:t xml:space="preserve">f.to </w:t>
      </w:r>
      <w:r w:rsidR="00FE60C8" w:rsidRPr="00FE60C8">
        <w:rPr>
          <w:rFonts w:ascii="Verdana" w:eastAsia="Times New Roman" w:hAnsi="Verdana" w:cs="Times New Roman"/>
          <w:sz w:val="20"/>
          <w:szCs w:val="20"/>
          <w:lang w:eastAsia="it-IT"/>
        </w:rPr>
        <w:t>Claudio Felli</w:t>
      </w:r>
    </w:p>
    <w:p w:rsidR="0021555E" w:rsidRDefault="0021555E" w:rsidP="007E0AC5">
      <w:pPr>
        <w:spacing w:line="240" w:lineRule="auto"/>
      </w:pPr>
      <w:bookmarkStart w:id="0" w:name="_GoBack"/>
      <w:bookmarkEnd w:id="0"/>
    </w:p>
    <w:sectPr w:rsidR="0021555E" w:rsidSect="00621B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C99" w:rsidRDefault="00985C99">
      <w:pPr>
        <w:spacing w:after="0" w:line="240" w:lineRule="auto"/>
      </w:pPr>
      <w:r>
        <w:separator/>
      </w:r>
    </w:p>
  </w:endnote>
  <w:endnote w:type="continuationSeparator" w:id="0">
    <w:p w:rsidR="00985C99" w:rsidRDefault="0098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4C6" w:rsidRDefault="002B5E7B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225F0">
      <w:rPr>
        <w:noProof/>
      </w:rPr>
      <w:t>4</w:t>
    </w:r>
    <w:r>
      <w:fldChar w:fldCharType="end"/>
    </w:r>
  </w:p>
  <w:p w:rsidR="00FC34C6" w:rsidRDefault="004225F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C99" w:rsidRDefault="00985C99">
      <w:pPr>
        <w:spacing w:after="0" w:line="240" w:lineRule="auto"/>
      </w:pPr>
      <w:r>
        <w:separator/>
      </w:r>
    </w:p>
  </w:footnote>
  <w:footnote w:type="continuationSeparator" w:id="0">
    <w:p w:rsidR="00985C99" w:rsidRDefault="00985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E2" w:rsidRDefault="00633FE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3412"/>
    <w:multiLevelType w:val="hybridMultilevel"/>
    <w:tmpl w:val="6388C0CE"/>
    <w:lvl w:ilvl="0" w:tplc="D5547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25"/>
    <w:rsid w:val="00002B9F"/>
    <w:rsid w:val="00004152"/>
    <w:rsid w:val="00014457"/>
    <w:rsid w:val="00025B16"/>
    <w:rsid w:val="00034474"/>
    <w:rsid w:val="000647A8"/>
    <w:rsid w:val="00065E92"/>
    <w:rsid w:val="00093D63"/>
    <w:rsid w:val="000A66C2"/>
    <w:rsid w:val="000C542A"/>
    <w:rsid w:val="000E14BA"/>
    <w:rsid w:val="000F0E9C"/>
    <w:rsid w:val="00111329"/>
    <w:rsid w:val="001134B4"/>
    <w:rsid w:val="00137225"/>
    <w:rsid w:val="001405B8"/>
    <w:rsid w:val="00152489"/>
    <w:rsid w:val="00153124"/>
    <w:rsid w:val="00155160"/>
    <w:rsid w:val="001627A0"/>
    <w:rsid w:val="0017102F"/>
    <w:rsid w:val="0017225D"/>
    <w:rsid w:val="001745CC"/>
    <w:rsid w:val="00185400"/>
    <w:rsid w:val="00197EBD"/>
    <w:rsid w:val="001A15CA"/>
    <w:rsid w:val="001B1CE3"/>
    <w:rsid w:val="00210AD4"/>
    <w:rsid w:val="00211845"/>
    <w:rsid w:val="0021555E"/>
    <w:rsid w:val="0021560A"/>
    <w:rsid w:val="002311F0"/>
    <w:rsid w:val="00235671"/>
    <w:rsid w:val="002506C2"/>
    <w:rsid w:val="002525BF"/>
    <w:rsid w:val="002631C8"/>
    <w:rsid w:val="002765BC"/>
    <w:rsid w:val="002819AE"/>
    <w:rsid w:val="002B103E"/>
    <w:rsid w:val="002B5E7B"/>
    <w:rsid w:val="002D5AB9"/>
    <w:rsid w:val="0032552A"/>
    <w:rsid w:val="00353C4E"/>
    <w:rsid w:val="0037408D"/>
    <w:rsid w:val="00383459"/>
    <w:rsid w:val="0039395C"/>
    <w:rsid w:val="003A203A"/>
    <w:rsid w:val="003B7ACC"/>
    <w:rsid w:val="003B7E98"/>
    <w:rsid w:val="003C7AF2"/>
    <w:rsid w:val="003D7FF7"/>
    <w:rsid w:val="003E0CB7"/>
    <w:rsid w:val="004164E3"/>
    <w:rsid w:val="004225F0"/>
    <w:rsid w:val="004436F8"/>
    <w:rsid w:val="00473720"/>
    <w:rsid w:val="004B4E1A"/>
    <w:rsid w:val="004C2F83"/>
    <w:rsid w:val="004D0851"/>
    <w:rsid w:val="004E18F7"/>
    <w:rsid w:val="004E56F1"/>
    <w:rsid w:val="00504EF5"/>
    <w:rsid w:val="00522184"/>
    <w:rsid w:val="00526D4E"/>
    <w:rsid w:val="00562710"/>
    <w:rsid w:val="005657FD"/>
    <w:rsid w:val="00570620"/>
    <w:rsid w:val="00575E81"/>
    <w:rsid w:val="00583F49"/>
    <w:rsid w:val="005D1806"/>
    <w:rsid w:val="005D5DBA"/>
    <w:rsid w:val="00612B88"/>
    <w:rsid w:val="00631832"/>
    <w:rsid w:val="00633FE2"/>
    <w:rsid w:val="006655B8"/>
    <w:rsid w:val="00682587"/>
    <w:rsid w:val="00697821"/>
    <w:rsid w:val="006D18E3"/>
    <w:rsid w:val="006E28D6"/>
    <w:rsid w:val="006F3823"/>
    <w:rsid w:val="0073785B"/>
    <w:rsid w:val="00751DCD"/>
    <w:rsid w:val="00785C9D"/>
    <w:rsid w:val="007A0E0C"/>
    <w:rsid w:val="007B054A"/>
    <w:rsid w:val="007D6C9A"/>
    <w:rsid w:val="007E0AC5"/>
    <w:rsid w:val="00821EDB"/>
    <w:rsid w:val="0083121E"/>
    <w:rsid w:val="008532EE"/>
    <w:rsid w:val="00895D95"/>
    <w:rsid w:val="0089607C"/>
    <w:rsid w:val="00897CF8"/>
    <w:rsid w:val="008A08E0"/>
    <w:rsid w:val="008C0D1B"/>
    <w:rsid w:val="008F27B4"/>
    <w:rsid w:val="00900095"/>
    <w:rsid w:val="0091150E"/>
    <w:rsid w:val="00953204"/>
    <w:rsid w:val="009579B2"/>
    <w:rsid w:val="00963476"/>
    <w:rsid w:val="00985C99"/>
    <w:rsid w:val="00994109"/>
    <w:rsid w:val="009C00A1"/>
    <w:rsid w:val="009D3828"/>
    <w:rsid w:val="00A05A8E"/>
    <w:rsid w:val="00A064B5"/>
    <w:rsid w:val="00A16679"/>
    <w:rsid w:val="00A16E29"/>
    <w:rsid w:val="00A31556"/>
    <w:rsid w:val="00A43D71"/>
    <w:rsid w:val="00A4596C"/>
    <w:rsid w:val="00A72694"/>
    <w:rsid w:val="00A7701D"/>
    <w:rsid w:val="00A77B97"/>
    <w:rsid w:val="00A855B3"/>
    <w:rsid w:val="00AA3D06"/>
    <w:rsid w:val="00AF59DD"/>
    <w:rsid w:val="00AF7FDE"/>
    <w:rsid w:val="00B13A42"/>
    <w:rsid w:val="00B13AD1"/>
    <w:rsid w:val="00B1787B"/>
    <w:rsid w:val="00B4006E"/>
    <w:rsid w:val="00B40516"/>
    <w:rsid w:val="00B41B05"/>
    <w:rsid w:val="00B434D7"/>
    <w:rsid w:val="00B5251D"/>
    <w:rsid w:val="00B65751"/>
    <w:rsid w:val="00B65F19"/>
    <w:rsid w:val="00B70E7C"/>
    <w:rsid w:val="00B73115"/>
    <w:rsid w:val="00B903E5"/>
    <w:rsid w:val="00B91BAE"/>
    <w:rsid w:val="00BA36EA"/>
    <w:rsid w:val="00BB16D5"/>
    <w:rsid w:val="00BD1B4B"/>
    <w:rsid w:val="00BE051E"/>
    <w:rsid w:val="00BF14DA"/>
    <w:rsid w:val="00BF4C59"/>
    <w:rsid w:val="00C017C9"/>
    <w:rsid w:val="00C05787"/>
    <w:rsid w:val="00C20FA4"/>
    <w:rsid w:val="00C42159"/>
    <w:rsid w:val="00C43D46"/>
    <w:rsid w:val="00C44E89"/>
    <w:rsid w:val="00C57EF0"/>
    <w:rsid w:val="00C61F52"/>
    <w:rsid w:val="00C65511"/>
    <w:rsid w:val="00CA219B"/>
    <w:rsid w:val="00CB163C"/>
    <w:rsid w:val="00CC431A"/>
    <w:rsid w:val="00CD739D"/>
    <w:rsid w:val="00CF1E34"/>
    <w:rsid w:val="00D16795"/>
    <w:rsid w:val="00D25839"/>
    <w:rsid w:val="00D45686"/>
    <w:rsid w:val="00DB5F63"/>
    <w:rsid w:val="00DC4E23"/>
    <w:rsid w:val="00DC7674"/>
    <w:rsid w:val="00DD0B8F"/>
    <w:rsid w:val="00E14656"/>
    <w:rsid w:val="00E22055"/>
    <w:rsid w:val="00E23453"/>
    <w:rsid w:val="00E31F35"/>
    <w:rsid w:val="00E37768"/>
    <w:rsid w:val="00E4280C"/>
    <w:rsid w:val="00E702BE"/>
    <w:rsid w:val="00E8374E"/>
    <w:rsid w:val="00EA1F00"/>
    <w:rsid w:val="00EF017B"/>
    <w:rsid w:val="00EF2C34"/>
    <w:rsid w:val="00F05583"/>
    <w:rsid w:val="00F129D8"/>
    <w:rsid w:val="00F1663F"/>
    <w:rsid w:val="00F65AA5"/>
    <w:rsid w:val="00F86549"/>
    <w:rsid w:val="00FC05A7"/>
    <w:rsid w:val="00FE40A1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4596C"/>
    <w:pPr>
      <w:keepNext/>
      <w:spacing w:after="120" w:line="240" w:lineRule="auto"/>
      <w:jc w:val="both"/>
    </w:pPr>
    <w:rPr>
      <w:rFonts w:ascii="Verdana" w:eastAsia="Times" w:hAnsi="Verdana" w:cs="Times New Roman"/>
      <w:bCs/>
      <w:sz w:val="16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FE60C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0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5F6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5F6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5F6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F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A4596C"/>
    <w:pPr>
      <w:keepNext/>
      <w:spacing w:after="120" w:line="240" w:lineRule="auto"/>
      <w:jc w:val="both"/>
    </w:pPr>
    <w:rPr>
      <w:rFonts w:ascii="Verdana" w:eastAsia="Times" w:hAnsi="Verdana" w:cs="Times New Roman"/>
      <w:bCs/>
      <w:sz w:val="16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FE60C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60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5F6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5F6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5F6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F0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33F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81BE-BAA5-4E48-B0E2-B36A58DB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Antonio</dc:creator>
  <cp:lastModifiedBy>mfedini</cp:lastModifiedBy>
  <cp:revision>12</cp:revision>
  <cp:lastPrinted>2015-03-02T08:11:00Z</cp:lastPrinted>
  <dcterms:created xsi:type="dcterms:W3CDTF">2015-02-26T12:38:00Z</dcterms:created>
  <dcterms:modified xsi:type="dcterms:W3CDTF">2015-03-05T10:33:00Z</dcterms:modified>
</cp:coreProperties>
</file>