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877" w14:textId="1862D3A7"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5B10F7">
        <w:rPr>
          <w:rFonts w:ascii="Bodoni MT" w:hAnsi="Bodoni MT"/>
        </w:rPr>
        <w:t>166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66371181" r:id="rId9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77777777"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14:paraId="295969B9" w14:textId="77777777"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14:paraId="66399760" w14:textId="54ED2A25" w:rsidR="008E036F" w:rsidRDefault="00E47888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Nicola </w:t>
      </w:r>
      <w:r>
        <w:rPr>
          <w:rFonts w:ascii="Bodoni MT" w:hAnsi="Bodoni MT"/>
        </w:rPr>
        <w:tab/>
        <w:t>BONTEMPO</w:t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  <w:t>Consigliere</w:t>
      </w:r>
    </w:p>
    <w:p w14:paraId="11029B6E" w14:textId="77777777"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2C11979D" w14:textId="77777777"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  <w:r w:rsidR="00597427">
        <w:rPr>
          <w:rFonts w:ascii="Bodoni MT" w:hAnsi="Bodoni MT"/>
        </w:rPr>
        <w:t xml:space="preserve"> relatore</w:t>
      </w:r>
    </w:p>
    <w:p w14:paraId="39F234E8" w14:textId="12083164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6DCC">
        <w:rPr>
          <w:rFonts w:ascii="Bodoni MT" w:hAnsi="Bodoni MT"/>
        </w:rPr>
        <w:t xml:space="preserve"> 7 settembre 2017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7777777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 xml:space="preserve">sentata dal Comune di </w:t>
      </w:r>
      <w:r w:rsidR="00185836">
        <w:rPr>
          <w:rFonts w:ascii="Bodoni MT" w:hAnsi="Bodoni MT"/>
        </w:rPr>
        <w:t>Camaiore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77777777" w:rsidR="00A30AC7" w:rsidRPr="000006C1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3A092231" w14:textId="77777777" w:rsidR="001A27BC" w:rsidRPr="000006C1" w:rsidRDefault="006E3583" w:rsidP="008F0CCC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24749626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185836">
        <w:rPr>
          <w:rFonts w:ascii="Bodoni MT" w:hAnsi="Bodoni MT"/>
        </w:rPr>
        <w:t>19 maggio 2017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 xml:space="preserve">tramite PEC </w:t>
      </w:r>
      <w:r w:rsidR="003B03EB">
        <w:rPr>
          <w:rFonts w:ascii="Bodoni MT" w:hAnsi="Bodoni MT"/>
        </w:rPr>
        <w:t>alla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1C27E9">
        <w:rPr>
          <w:rFonts w:ascii="Bodoni MT" w:hAnsi="Bodoni MT"/>
        </w:rPr>
        <w:t xml:space="preserve">prot. n. </w:t>
      </w:r>
      <w:r w:rsidR="00185836">
        <w:rPr>
          <w:rFonts w:ascii="Bodoni MT" w:hAnsi="Bodoni MT"/>
        </w:rPr>
        <w:t>54965/2016</w:t>
      </w:r>
      <w:r w:rsidR="001C27E9">
        <w:rPr>
          <w:rFonts w:ascii="Bodoni MT" w:hAnsi="Bodoni MT"/>
        </w:rPr>
        <w:t xml:space="preserve"> del </w:t>
      </w:r>
      <w:r w:rsidR="00185836">
        <w:rPr>
          <w:rFonts w:ascii="Bodoni MT" w:hAnsi="Bodoni MT"/>
        </w:rPr>
        <w:t>20 settembre 2016</w:t>
      </w:r>
      <w:r w:rsidR="001125EC">
        <w:rPr>
          <w:rFonts w:ascii="Bodoni MT" w:hAnsi="Bodoni MT"/>
        </w:rPr>
        <w:t>,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 xml:space="preserve">Sindaco del Comune di </w:t>
      </w:r>
      <w:r w:rsidR="00185836">
        <w:rPr>
          <w:rFonts w:ascii="Bodoni MT" w:hAnsi="Bodoni MT"/>
        </w:rPr>
        <w:t>Camaiore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1F6B5437" w14:textId="77777777" w:rsidR="006B156C" w:rsidRDefault="00185836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Il quesito è relativo al pagamento del compenso agli avvocati che hanno difeso il comune</w:t>
      </w:r>
      <w:r w:rsidR="006B156C">
        <w:rPr>
          <w:rFonts w:ascii="Bodoni MT" w:hAnsi="Bodoni MT"/>
        </w:rPr>
        <w:t xml:space="preserve"> in giudizio.</w:t>
      </w:r>
    </w:p>
    <w:p w14:paraId="3029789E" w14:textId="77777777" w:rsidR="00A356A3" w:rsidRDefault="00F85469" w:rsidP="0077536E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Nel caso di specie, t</w:t>
      </w:r>
      <w:r w:rsidR="006B156C">
        <w:rPr>
          <w:rFonts w:ascii="Bodoni MT" w:hAnsi="Bodoni MT"/>
        </w:rPr>
        <w:t>ra il comune ed alcuni avvocati è sta</w:t>
      </w:r>
      <w:r w:rsidR="00ED1284">
        <w:rPr>
          <w:rFonts w:ascii="Bodoni MT" w:hAnsi="Bodoni MT"/>
        </w:rPr>
        <w:t>ta sottoscritta</w:t>
      </w:r>
      <w:r w:rsidR="006B156C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>un</w:t>
      </w:r>
      <w:r w:rsidR="00ED1284">
        <w:rPr>
          <w:rFonts w:ascii="Bodoni MT" w:hAnsi="Bodoni MT"/>
        </w:rPr>
        <w:t>a convenzione</w:t>
      </w:r>
      <w:r w:rsidR="00185836">
        <w:rPr>
          <w:rFonts w:ascii="Bodoni MT" w:hAnsi="Bodoni MT"/>
        </w:rPr>
        <w:t xml:space="preserve"> di incarico ne</w:t>
      </w:r>
      <w:r w:rsidR="00D43096">
        <w:rPr>
          <w:rFonts w:ascii="Bodoni MT" w:hAnsi="Bodoni MT"/>
        </w:rPr>
        <w:t xml:space="preserve">l quale è stato specificato che, in caso di vittoria del comune, con contestuale e conseguente condanna della controparte alla refusione delle spese di giudizio, qualora queste siano liquidate in misura superiore a quella </w:t>
      </w:r>
      <w:r w:rsidR="008674F5">
        <w:rPr>
          <w:rFonts w:ascii="Bodoni MT" w:hAnsi="Bodoni MT"/>
        </w:rPr>
        <w:t>stabilita nella convenzione</w:t>
      </w:r>
      <w:r w:rsidR="001C3E38">
        <w:rPr>
          <w:rFonts w:ascii="Bodoni MT" w:hAnsi="Bodoni MT"/>
        </w:rPr>
        <w:t>, il legale non possa comunque richiedere al comune una somma superiore rispetto a quella pattuita.</w:t>
      </w:r>
      <w:r w:rsidR="0077536E">
        <w:rPr>
          <w:rFonts w:ascii="Bodoni MT" w:hAnsi="Bodoni MT"/>
        </w:rPr>
        <w:t xml:space="preserve"> </w:t>
      </w:r>
    </w:p>
    <w:p w14:paraId="738A8F14" w14:textId="7509F5DD" w:rsidR="0077536E" w:rsidRDefault="00A356A3" w:rsidP="0077536E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 alcuni casi, t</w:t>
      </w:r>
      <w:r w:rsidR="00241795">
        <w:rPr>
          <w:rFonts w:ascii="Bodoni MT" w:hAnsi="Bodoni MT"/>
        </w:rPr>
        <w:t>ale</w:t>
      </w:r>
      <w:r w:rsidR="0077536E">
        <w:rPr>
          <w:rFonts w:ascii="Bodoni MT" w:hAnsi="Bodoni MT"/>
        </w:rPr>
        <w:t xml:space="preserve"> clausola è stata approvata dal legale con apposita sottoscrizione ai sensi dell’art. 1341 c.c.</w:t>
      </w:r>
    </w:p>
    <w:p w14:paraId="259FEEF3" w14:textId="37A90787" w:rsidR="00ED1284" w:rsidRDefault="00ED1284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 altri casi, invece, l’incarico è stato affidato senza la sot</w:t>
      </w:r>
      <w:r w:rsidR="00C33290">
        <w:rPr>
          <w:rFonts w:ascii="Bodoni MT" w:hAnsi="Bodoni MT"/>
        </w:rPr>
        <w:t>toscrizione di tale convenzione, e quindi anche senza la sottoscrizione della clausola.</w:t>
      </w:r>
    </w:p>
    <w:p w14:paraId="039E9D59" w14:textId="77777777" w:rsidR="009D3D33" w:rsidRDefault="009D3D33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 alcuni giudizi, in cui il comune è risultato vittorioso, il giudice ha condannato la controparte soccombente al pagamento delle spese di lite in misura superiore rispetto a quella che il comune aveva pattuito con l’avvocato.</w:t>
      </w:r>
    </w:p>
    <w:p w14:paraId="7707143A" w14:textId="77777777" w:rsidR="009D3D33" w:rsidRDefault="004B1A97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Poiché gli avvocati, in tali casi, hanno richiesto la liquidazione del proprio compenso in misura pari all’intero importo liquidato dal giudice, il comune chiede quale debba es</w:t>
      </w:r>
      <w:r w:rsidR="00CD71A1">
        <w:rPr>
          <w:rFonts w:ascii="Bodoni MT" w:hAnsi="Bodoni MT"/>
        </w:rPr>
        <w:t>sere la misura</w:t>
      </w:r>
      <w:r w:rsidR="00717380">
        <w:rPr>
          <w:rFonts w:ascii="Bodoni MT" w:hAnsi="Bodoni MT"/>
        </w:rPr>
        <w:t xml:space="preserve"> del compenso</w:t>
      </w:r>
      <w:r w:rsidR="00CD71A1">
        <w:rPr>
          <w:rFonts w:ascii="Bodoni MT" w:hAnsi="Bodoni MT"/>
        </w:rPr>
        <w:t xml:space="preserve"> da riconoscere</w:t>
      </w:r>
      <w:r>
        <w:rPr>
          <w:rFonts w:ascii="Bodoni MT" w:hAnsi="Bodoni MT"/>
        </w:rPr>
        <w:t>.</w:t>
      </w:r>
    </w:p>
    <w:p w14:paraId="234C255E" w14:textId="0A47E048" w:rsidR="00756D1B" w:rsidRPr="004C59C8" w:rsidRDefault="00FA0AA1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Peraltro, alcuni avvocati hanno effettuato tale richiesta solo nel caso in cui la somma liquidata dal giudice sia stata interamente</w:t>
      </w:r>
      <w:r w:rsidR="00ED6FEF">
        <w:rPr>
          <w:rFonts w:ascii="Bodoni MT" w:hAnsi="Bodoni MT"/>
        </w:rPr>
        <w:t xml:space="preserve"> recuperata dalla controparte in quanto, a loro giudizio, </w:t>
      </w:r>
      <w:r w:rsidR="0030116C">
        <w:rPr>
          <w:rFonts w:ascii="Bodoni MT" w:hAnsi="Bodoni MT"/>
        </w:rPr>
        <w:t>la clausola sarebbe vincolante solo qualora ciò non si verifichi.</w:t>
      </w:r>
    </w:p>
    <w:p w14:paraId="3B425899" w14:textId="77777777" w:rsidR="006E3583" w:rsidRPr="00AD363E" w:rsidRDefault="006E3583" w:rsidP="00FB2B04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lastRenderedPageBreak/>
        <w:t>CONSIDERATO IN DIRITTO</w:t>
      </w:r>
    </w:p>
    <w:p w14:paraId="7B4DAA10" w14:textId="77777777" w:rsidR="000F048A" w:rsidRDefault="000F048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Pr="008D0F02">
        <w:rPr>
          <w:rFonts w:ascii="Bodoni MT" w:hAnsi="Bodoni MT"/>
          <w:i/>
          <w:lang w:eastAsia="en-US"/>
        </w:rPr>
        <w:t>ex</w:t>
      </w:r>
      <w:r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>, per quanto concerne</w:t>
      </w:r>
      <w:r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6D8228C3" w14:textId="77777777" w:rsidR="00FE2736" w:rsidRDefault="00FE273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 quanto riguarda il profilo soggettivo, la richiesta deve ritenersi senz’altro ammissibile, essendo stata presentata dal </w:t>
      </w:r>
      <w:r w:rsidR="007868CF">
        <w:rPr>
          <w:rFonts w:ascii="Bodoni MT" w:hAnsi="Bodoni MT"/>
          <w:lang w:eastAsia="en-US"/>
        </w:rPr>
        <w:t>Sindaco del Comune interessato,</w:t>
      </w:r>
      <w:r>
        <w:rPr>
          <w:rFonts w:ascii="Bodoni MT" w:hAnsi="Bodoni MT"/>
          <w:lang w:eastAsia="en-US"/>
        </w:rPr>
        <w:t xml:space="preserve"> attraverso il Consiglio delle Autonomie.</w:t>
      </w:r>
    </w:p>
    <w:p w14:paraId="3562B1E8" w14:textId="331A5CA2" w:rsidR="00866058" w:rsidRDefault="0086605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 quanto riguarda </w:t>
      </w:r>
      <w:r w:rsidR="00E4583E">
        <w:rPr>
          <w:rFonts w:ascii="Bodoni MT" w:hAnsi="Bodoni MT"/>
          <w:lang w:eastAsia="en-US"/>
        </w:rPr>
        <w:t>il profilo oggettivo,</w:t>
      </w:r>
      <w:r>
        <w:rPr>
          <w:rFonts w:ascii="Bodoni MT" w:hAnsi="Bodoni MT"/>
          <w:lang w:eastAsia="en-US"/>
        </w:rPr>
        <w:t xml:space="preserve"> invece, la richiesta di parere deve essere ritenuta inammissibile, e ciò per le seguenti ragioni.</w:t>
      </w:r>
    </w:p>
    <w:p w14:paraId="264FEEDE" w14:textId="584D7198" w:rsidR="005A3791" w:rsidRDefault="005A3791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In primo luogo,</w:t>
      </w:r>
      <w:r w:rsidR="00972FBF">
        <w:rPr>
          <w:rFonts w:ascii="Bodoni MT" w:hAnsi="Bodoni MT"/>
          <w:lang w:eastAsia="en-US"/>
        </w:rPr>
        <w:t xml:space="preserve"> e in senso dirimente,</w:t>
      </w:r>
      <w:r>
        <w:rPr>
          <w:rFonts w:ascii="Bodoni MT" w:hAnsi="Bodoni MT"/>
          <w:lang w:eastAsia="en-US"/>
        </w:rPr>
        <w:t xml:space="preserve"> si rileva che la richiesta del comune esula dalla</w:t>
      </w:r>
      <w:r w:rsidR="00FE39F4">
        <w:rPr>
          <w:rFonts w:ascii="Bodoni MT" w:hAnsi="Bodoni MT"/>
          <w:lang w:eastAsia="en-US"/>
        </w:rPr>
        <w:t xml:space="preserve"> materia della</w:t>
      </w:r>
      <w:r>
        <w:rPr>
          <w:rFonts w:ascii="Bodoni MT" w:hAnsi="Bodoni MT"/>
          <w:lang w:eastAsia="en-US"/>
        </w:rPr>
        <w:t xml:space="preserve"> contabilità pubblica, così come </w:t>
      </w:r>
      <w:r w:rsidR="00D716EB">
        <w:rPr>
          <w:rFonts w:ascii="Bodoni MT" w:hAnsi="Bodoni MT"/>
          <w:lang w:eastAsia="en-US"/>
        </w:rPr>
        <w:t>ricostruita</w:t>
      </w:r>
      <w:r w:rsidR="00FE39F4">
        <w:rPr>
          <w:rFonts w:ascii="Bodoni MT" w:hAnsi="Bodoni MT"/>
          <w:lang w:eastAsia="en-US"/>
        </w:rPr>
        <w:t>, per quanto riguarda le richieste di parere,</w:t>
      </w:r>
      <w:r>
        <w:rPr>
          <w:rFonts w:ascii="Bodoni MT" w:hAnsi="Bodoni MT"/>
          <w:lang w:eastAsia="en-US"/>
        </w:rPr>
        <w:t xml:space="preserve"> dalle Sezioni Riunite</w:t>
      </w:r>
      <w:r w:rsidR="001D76BE">
        <w:rPr>
          <w:rFonts w:ascii="Bodoni MT" w:hAnsi="Bodoni MT"/>
          <w:lang w:eastAsia="en-US"/>
        </w:rPr>
        <w:t>,</w:t>
      </w:r>
      <w:r>
        <w:rPr>
          <w:rFonts w:ascii="Bodoni MT" w:hAnsi="Bodoni MT"/>
          <w:lang w:eastAsia="en-US"/>
        </w:rPr>
        <w:t xml:space="preserve"> con la deliberazione 54/CONTR/2010.</w:t>
      </w:r>
    </w:p>
    <w:p w14:paraId="49D5210F" w14:textId="6A4E7E71" w:rsidR="0017626E" w:rsidRDefault="005A3791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Il quesito proposto, infatti,</w:t>
      </w:r>
      <w:r w:rsidR="00D104F1">
        <w:rPr>
          <w:rFonts w:ascii="Bodoni MT" w:hAnsi="Bodoni MT"/>
          <w:lang w:eastAsia="en-US"/>
        </w:rPr>
        <w:t xml:space="preserve"> non ha ad oggetto</w:t>
      </w:r>
      <w:r w:rsidR="00190FE5">
        <w:rPr>
          <w:rFonts w:ascii="Bodoni MT" w:hAnsi="Bodoni MT"/>
          <w:lang w:eastAsia="en-US"/>
        </w:rPr>
        <w:t xml:space="preserve"> né</w:t>
      </w:r>
      <w:r w:rsidR="00D104F1">
        <w:rPr>
          <w:rFonts w:ascii="Bodoni MT" w:hAnsi="Bodoni MT"/>
          <w:lang w:eastAsia="en-US"/>
        </w:rPr>
        <w:t xml:space="preserve"> </w:t>
      </w:r>
      <w:r w:rsidR="00190FE5">
        <w:rPr>
          <w:rFonts w:ascii="Bodoni MT" w:hAnsi="Bodoni MT"/>
          <w:lang w:eastAsia="en-US"/>
        </w:rPr>
        <w:t>materie</w:t>
      </w:r>
      <w:r w:rsidR="00D104F1">
        <w:rPr>
          <w:rFonts w:ascii="Bodoni MT" w:hAnsi="Bodoni MT"/>
          <w:lang w:eastAsia="en-US"/>
        </w:rPr>
        <w:t xml:space="preserve"> di contabilità pubblica in senso stretto (</w:t>
      </w:r>
      <w:r w:rsidR="008B3602">
        <w:rPr>
          <w:rFonts w:ascii="Bodoni MT" w:hAnsi="Bodoni MT"/>
          <w:lang w:eastAsia="en-US"/>
        </w:rPr>
        <w:t xml:space="preserve">disciplina dei bilanci e relativi equilibri, </w:t>
      </w:r>
      <w:r w:rsidR="00D104F1">
        <w:rPr>
          <w:rFonts w:ascii="Bodoni MT" w:hAnsi="Bodoni MT"/>
          <w:lang w:eastAsia="en-US"/>
        </w:rPr>
        <w:t xml:space="preserve">acquisizione delle entrate, </w:t>
      </w:r>
      <w:r w:rsidR="008B3602">
        <w:rPr>
          <w:rFonts w:ascii="Bodoni MT" w:hAnsi="Bodoni MT"/>
          <w:lang w:eastAsia="en-US"/>
        </w:rPr>
        <w:t xml:space="preserve">organizzazione finanziaria e contabile, </w:t>
      </w:r>
      <w:r w:rsidR="005C4AB8">
        <w:rPr>
          <w:rFonts w:ascii="Bodoni MT" w:hAnsi="Bodoni MT"/>
          <w:lang w:eastAsia="en-US"/>
        </w:rPr>
        <w:t>disciplina del patrimonio, gestione della spesa, indebitamento, rendicontazione e relativi controlli</w:t>
      </w:r>
      <w:r w:rsidR="00190FE5">
        <w:rPr>
          <w:rFonts w:ascii="Bodoni MT" w:hAnsi="Bodoni MT"/>
          <w:lang w:eastAsia="en-US"/>
        </w:rPr>
        <w:t>), né materie che sono</w:t>
      </w:r>
      <w:r w:rsidR="00455C33">
        <w:rPr>
          <w:rFonts w:ascii="Bodoni MT" w:hAnsi="Bodoni MT"/>
          <w:lang w:eastAsia="en-US"/>
        </w:rPr>
        <w:t xml:space="preserve"> indirettamente</w:t>
      </w:r>
      <w:r w:rsidR="00190FE5">
        <w:rPr>
          <w:rFonts w:ascii="Bodoni MT" w:hAnsi="Bodoni MT"/>
          <w:lang w:eastAsia="en-US"/>
        </w:rPr>
        <w:t xml:space="preserve"> riconducibili alla contabilità pubblica in quanto </w:t>
      </w:r>
      <w:r w:rsidR="00CC242D">
        <w:rPr>
          <w:rFonts w:ascii="Bodoni MT" w:hAnsi="Bodoni MT"/>
          <w:lang w:eastAsia="en-US"/>
        </w:rPr>
        <w:t>connesse</w:t>
      </w:r>
      <w:r w:rsidR="00190FE5">
        <w:rPr>
          <w:rFonts w:ascii="Bodoni MT" w:hAnsi="Bodoni MT"/>
          <w:lang w:eastAsia="en-US"/>
        </w:rPr>
        <w:t xml:space="preserve"> alle modalità di utilizzo delle risorse pubbliche, nel quadro di specifici obiettivi di contenimento della spesa sanciti da principi di coordinam</w:t>
      </w:r>
      <w:r w:rsidR="001A5BB2">
        <w:rPr>
          <w:rFonts w:ascii="Bodoni MT" w:hAnsi="Bodoni MT"/>
          <w:lang w:eastAsia="en-US"/>
        </w:rPr>
        <w:t>ento della finanza pubblica</w:t>
      </w:r>
      <w:r w:rsidR="00CC242D">
        <w:rPr>
          <w:rFonts w:ascii="Bodoni MT" w:hAnsi="Bodoni MT"/>
          <w:lang w:eastAsia="en-US"/>
        </w:rPr>
        <w:t>,</w:t>
      </w:r>
      <w:r w:rsidR="001A5BB2">
        <w:rPr>
          <w:rFonts w:ascii="Bodoni MT" w:hAnsi="Bodoni MT"/>
          <w:lang w:eastAsia="en-US"/>
        </w:rPr>
        <w:t xml:space="preserve"> ed in grado di avere effetti diretti sulla sana gestione finanziaria e sugli equilibri di bilanci</w:t>
      </w:r>
      <w:r w:rsidR="00CB2542">
        <w:rPr>
          <w:rFonts w:ascii="Bodoni MT" w:hAnsi="Bodoni MT"/>
          <w:lang w:eastAsia="en-US"/>
        </w:rPr>
        <w:t>o</w:t>
      </w:r>
      <w:r w:rsidR="001A5BB2">
        <w:rPr>
          <w:rFonts w:ascii="Bodoni MT" w:hAnsi="Bodoni MT"/>
          <w:lang w:eastAsia="en-US"/>
        </w:rPr>
        <w:t>.</w:t>
      </w:r>
    </w:p>
    <w:p w14:paraId="1F5E9434" w14:textId="0A6EA8AB" w:rsidR="002E3110" w:rsidRDefault="0017626E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Al di fuori di tali e circoscritti limiti, dunque, </w:t>
      </w:r>
      <w:r w:rsidR="00AF2B5B">
        <w:rPr>
          <w:rFonts w:ascii="Bodoni MT" w:hAnsi="Bodoni MT"/>
          <w:lang w:eastAsia="en-US"/>
        </w:rPr>
        <w:t>si esula dal</w:t>
      </w:r>
      <w:r>
        <w:rPr>
          <w:rFonts w:ascii="Bodoni MT" w:hAnsi="Bodoni MT"/>
          <w:lang w:eastAsia="en-US"/>
        </w:rPr>
        <w:t xml:space="preserve"> campo di applicazione dell’art. 7, comma 8 della l. n. 131/200</w:t>
      </w:r>
      <w:r w:rsidR="00AD421D">
        <w:rPr>
          <w:rFonts w:ascii="Bodoni MT" w:hAnsi="Bodoni MT"/>
          <w:lang w:eastAsia="en-US"/>
        </w:rPr>
        <w:t xml:space="preserve">3, pur se il quesito posto ha riflessi di natura finanziaria, comportando direttamente o indirettamente una entrata o una spesa. In altre parole, non </w:t>
      </w:r>
      <w:r w:rsidR="001671F0">
        <w:rPr>
          <w:rFonts w:ascii="Bodoni MT" w:hAnsi="Bodoni MT"/>
          <w:lang w:eastAsia="en-US"/>
        </w:rPr>
        <w:t>ha rilevanza</w:t>
      </w:r>
      <w:r w:rsidR="00AD421D">
        <w:rPr>
          <w:rFonts w:ascii="Bodoni MT" w:hAnsi="Bodoni MT"/>
          <w:lang w:eastAsia="en-US"/>
        </w:rPr>
        <w:t xml:space="preserve"> il</w:t>
      </w:r>
      <w:r w:rsidR="001672E0">
        <w:rPr>
          <w:rFonts w:ascii="Bodoni MT" w:hAnsi="Bodoni MT"/>
          <w:lang w:eastAsia="en-US"/>
        </w:rPr>
        <w:t xml:space="preserve"> semplice</w:t>
      </w:r>
      <w:r w:rsidR="00AD421D">
        <w:rPr>
          <w:rFonts w:ascii="Bodoni MT" w:hAnsi="Bodoni MT"/>
          <w:lang w:eastAsia="en-US"/>
        </w:rPr>
        <w:t xml:space="preserve"> fatto che l’attività dell’ente, di cui si chiede il parere, abbia una ricaduta contabile nella fase discendente, cioè dopo la sua realizzazione.</w:t>
      </w:r>
    </w:p>
    <w:p w14:paraId="735ED47A" w14:textId="6C77A6FC" w:rsidR="00A0418B" w:rsidRDefault="002E3110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Nel caso di specie, è </w:t>
      </w:r>
      <w:r w:rsidR="00CE189C">
        <w:rPr>
          <w:rFonts w:ascii="Bodoni MT" w:hAnsi="Bodoni MT"/>
          <w:lang w:eastAsia="en-US"/>
        </w:rPr>
        <w:t>ovvio</w:t>
      </w:r>
      <w:r>
        <w:rPr>
          <w:rFonts w:ascii="Bodoni MT" w:hAnsi="Bodoni MT"/>
          <w:lang w:eastAsia="en-US"/>
        </w:rPr>
        <w:t xml:space="preserve"> che l’attività che l’ente porrà i</w:t>
      </w:r>
      <w:r w:rsidR="000C09F4">
        <w:rPr>
          <w:rFonts w:ascii="Bodoni MT" w:hAnsi="Bodoni MT"/>
          <w:lang w:eastAsia="en-US"/>
        </w:rPr>
        <w:t>n essere avrà effetti contabili</w:t>
      </w:r>
      <w:r>
        <w:rPr>
          <w:rFonts w:ascii="Bodoni MT" w:hAnsi="Bodoni MT"/>
          <w:lang w:eastAsia="en-US"/>
        </w:rPr>
        <w:t xml:space="preserve"> in quanto</w:t>
      </w:r>
      <w:r w:rsidR="000C09F4">
        <w:rPr>
          <w:rFonts w:ascii="Bodoni MT" w:hAnsi="Bodoni MT"/>
          <w:lang w:eastAsia="en-US"/>
        </w:rPr>
        <w:t>, dovendo l’ente determinare le somme che, in concreto, saranno erogate agli avvocati, tale misura darà luogo ad una spesa</w:t>
      </w:r>
      <w:r w:rsidR="00E6045D">
        <w:rPr>
          <w:rFonts w:ascii="Bodoni MT" w:hAnsi="Bodoni MT"/>
          <w:lang w:eastAsia="en-US"/>
        </w:rPr>
        <w:t xml:space="preserve"> (</w:t>
      </w:r>
      <w:r w:rsidR="009A6EDE">
        <w:rPr>
          <w:rFonts w:ascii="Bodoni MT" w:hAnsi="Bodoni MT"/>
          <w:lang w:eastAsia="en-US"/>
        </w:rPr>
        <w:t>maggiore o minore</w:t>
      </w:r>
      <w:r w:rsidR="00E6045D">
        <w:rPr>
          <w:rFonts w:ascii="Bodoni MT" w:hAnsi="Bodoni MT"/>
          <w:lang w:eastAsia="en-US"/>
        </w:rPr>
        <w:t>)</w:t>
      </w:r>
      <w:r w:rsidR="009A6EDE">
        <w:rPr>
          <w:rFonts w:ascii="Bodoni MT" w:hAnsi="Bodoni MT"/>
          <w:lang w:eastAsia="en-US"/>
        </w:rPr>
        <w:t>,</w:t>
      </w:r>
      <w:r w:rsidR="000C09F4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ma è evidente </w:t>
      </w:r>
      <w:r w:rsidR="000C09F4">
        <w:rPr>
          <w:rFonts w:ascii="Bodoni MT" w:hAnsi="Bodoni MT"/>
          <w:lang w:eastAsia="en-US"/>
        </w:rPr>
        <w:t>come</w:t>
      </w:r>
      <w:r w:rsidR="00012B0B">
        <w:rPr>
          <w:rFonts w:ascii="Bodoni MT" w:hAnsi="Bodoni MT"/>
          <w:lang w:eastAsia="en-US"/>
        </w:rPr>
        <w:t xml:space="preserve"> l’attività in questione non sia</w:t>
      </w:r>
      <w:r w:rsidR="00CE189C">
        <w:rPr>
          <w:rFonts w:ascii="Bodoni MT" w:hAnsi="Bodoni MT"/>
          <w:lang w:eastAsia="en-US"/>
        </w:rPr>
        <w:t xml:space="preserve"> né</w:t>
      </w:r>
      <w:r>
        <w:rPr>
          <w:rFonts w:ascii="Bodoni MT" w:hAnsi="Bodoni MT"/>
          <w:lang w:eastAsia="en-US"/>
        </w:rPr>
        <w:t xml:space="preserve"> un’attività contabile in senso stretto, </w:t>
      </w:r>
      <w:r>
        <w:rPr>
          <w:rFonts w:ascii="Bodoni MT" w:hAnsi="Bodoni MT"/>
          <w:lang w:eastAsia="en-US"/>
        </w:rPr>
        <w:lastRenderedPageBreak/>
        <w:t xml:space="preserve">né </w:t>
      </w:r>
      <w:r w:rsidR="00CC242D">
        <w:rPr>
          <w:rFonts w:ascii="Bodoni MT" w:hAnsi="Bodoni MT"/>
          <w:lang w:eastAsia="en-US"/>
        </w:rPr>
        <w:t>un’attività</w:t>
      </w:r>
      <w:r w:rsidR="00144A68">
        <w:rPr>
          <w:rFonts w:ascii="Bodoni MT" w:hAnsi="Bodoni MT"/>
          <w:lang w:eastAsia="en-US"/>
        </w:rPr>
        <w:t xml:space="preserve"> indirettamente riconducibile alla contabilità pubblica, nel senso sopra indicato</w:t>
      </w:r>
      <w:r w:rsidR="004E211A">
        <w:rPr>
          <w:rFonts w:ascii="Bodoni MT" w:hAnsi="Bodoni MT"/>
          <w:lang w:eastAsia="en-US"/>
        </w:rPr>
        <w:t xml:space="preserve">, </w:t>
      </w:r>
      <w:r w:rsidR="00A0418B">
        <w:rPr>
          <w:rFonts w:ascii="Bodoni MT" w:hAnsi="Bodoni MT"/>
          <w:lang w:eastAsia="en-US"/>
        </w:rPr>
        <w:t>e quindi essa esula dalla materia della contabilità pubblica, secondo l’interpretazione di tale accezione, ormai consolidata, delle Sezioni Riunite.</w:t>
      </w:r>
    </w:p>
    <w:p w14:paraId="7C0BB9BE" w14:textId="1DD2732A" w:rsidR="0094545F" w:rsidRDefault="0094545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In secondo luogo, </w:t>
      </w:r>
      <w:r w:rsidR="003976C2">
        <w:rPr>
          <w:rFonts w:ascii="Bodoni MT" w:hAnsi="Bodoni MT"/>
          <w:lang w:eastAsia="en-US"/>
        </w:rPr>
        <w:t>a conferma dell’inammissibilità oggettiva della richiesta, si rileva anche che</w:t>
      </w:r>
      <w:r>
        <w:rPr>
          <w:rFonts w:ascii="Bodoni MT" w:hAnsi="Bodoni MT"/>
          <w:lang w:eastAsia="en-US"/>
        </w:rPr>
        <w:t xml:space="preserve"> il parere richiesto non ha i requisiti della generalità e dell’astrattezza, in quanto riguarda una concreta vicenda gestionale che, almeno per come prospettata, potrebbe dar luogo a contenziosi civili tra il comune e i legali incaricati della difesa dell’ente.</w:t>
      </w:r>
    </w:p>
    <w:p w14:paraId="68E1B557" w14:textId="0FC24151" w:rsidR="005A3791" w:rsidRDefault="003976C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La resa del parere, considerata</w:t>
      </w:r>
      <w:r w:rsidR="00644EAA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>tale circostanza</w:t>
      </w:r>
      <w:r w:rsidR="0094545F">
        <w:rPr>
          <w:rFonts w:ascii="Bodoni MT" w:hAnsi="Bodoni MT"/>
          <w:lang w:eastAsia="en-US"/>
        </w:rPr>
        <w:t xml:space="preserve">, </w:t>
      </w:r>
      <w:r w:rsidR="00B71405">
        <w:rPr>
          <w:rFonts w:ascii="Bodoni MT" w:hAnsi="Bodoni MT"/>
          <w:lang w:eastAsia="en-US"/>
        </w:rPr>
        <w:t>si risolverebbe</w:t>
      </w:r>
      <w:r w:rsidR="0094545F">
        <w:rPr>
          <w:rFonts w:ascii="Bodoni MT" w:hAnsi="Bodoni MT"/>
          <w:lang w:eastAsia="en-US"/>
        </w:rPr>
        <w:t xml:space="preserve"> in un’inammissibile intromissione della Sezione regionale di controllo </w:t>
      </w:r>
      <w:r w:rsidR="00B71405">
        <w:rPr>
          <w:rFonts w:ascii="Bodoni MT" w:hAnsi="Bodoni MT"/>
          <w:lang w:eastAsia="en-US"/>
        </w:rPr>
        <w:t xml:space="preserve">nell’esercizio di </w:t>
      </w:r>
      <w:r w:rsidR="002568A5">
        <w:rPr>
          <w:rFonts w:ascii="Bodoni MT" w:hAnsi="Bodoni MT"/>
          <w:lang w:eastAsia="en-US"/>
        </w:rPr>
        <w:t>un’</w:t>
      </w:r>
      <w:r w:rsidR="00B71405">
        <w:rPr>
          <w:rFonts w:ascii="Bodoni MT" w:hAnsi="Bodoni MT"/>
          <w:lang w:eastAsia="en-US"/>
        </w:rPr>
        <w:t xml:space="preserve">attività </w:t>
      </w:r>
      <w:r w:rsidR="002568A5">
        <w:rPr>
          <w:rFonts w:ascii="Bodoni MT" w:hAnsi="Bodoni MT"/>
          <w:lang w:eastAsia="en-US"/>
        </w:rPr>
        <w:t>gestionale</w:t>
      </w:r>
      <w:r w:rsidR="00B71405">
        <w:rPr>
          <w:rFonts w:ascii="Bodoni MT" w:hAnsi="Bodoni MT"/>
          <w:lang w:eastAsia="en-US"/>
        </w:rPr>
        <w:t xml:space="preserve"> di competenza unicamente dell’amministrazione richiedente, oltre che</w:t>
      </w:r>
      <w:r w:rsidR="005A3791">
        <w:rPr>
          <w:rFonts w:ascii="Bodoni MT" w:hAnsi="Bodoni MT"/>
          <w:lang w:eastAsia="en-US"/>
        </w:rPr>
        <w:t xml:space="preserve"> </w:t>
      </w:r>
      <w:r w:rsidR="009A6EDE">
        <w:rPr>
          <w:rFonts w:ascii="Bodoni MT" w:hAnsi="Bodoni MT"/>
          <w:lang w:eastAsia="en-US"/>
        </w:rPr>
        <w:t>in eventuali valutazioni spettanti</w:t>
      </w:r>
      <w:r w:rsidR="00B71405">
        <w:rPr>
          <w:rFonts w:ascii="Bodoni MT" w:hAnsi="Bodoni MT"/>
          <w:lang w:eastAsia="en-US"/>
        </w:rPr>
        <w:t xml:space="preserve"> ad altri organi giuris</w:t>
      </w:r>
      <w:r w:rsidR="00C86438">
        <w:rPr>
          <w:rFonts w:ascii="Bodoni MT" w:hAnsi="Bodoni MT"/>
          <w:lang w:eastAsia="en-US"/>
        </w:rPr>
        <w:t>dizionali.</w:t>
      </w:r>
    </w:p>
    <w:p w14:paraId="581435C4" w14:textId="77777777" w:rsidR="003C1946" w:rsidRDefault="003C1946" w:rsidP="00DC6EA0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77777777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ED7E7B">
        <w:rPr>
          <w:rFonts w:ascii="Bodoni MT" w:hAnsi="Bodoni MT"/>
          <w:lang w:eastAsia="en-US"/>
        </w:rPr>
        <w:t xml:space="preserve"> di inammissibilità</w:t>
      </w:r>
      <w:r w:rsidR="00A30AC7" w:rsidRPr="00B245C1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</w:t>
      </w:r>
      <w:r w:rsidR="00B71405">
        <w:rPr>
          <w:rFonts w:ascii="Bodoni MT" w:hAnsi="Bodoni MT"/>
          <w:lang w:eastAsia="en-US"/>
        </w:rPr>
        <w:t>Comune di Camaiore,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77777777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14:paraId="42DD5B8D" w14:textId="6DB1F4C3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2C6DCC">
        <w:rPr>
          <w:rFonts w:ascii="Bodoni MT" w:hAnsi="Bodoni MT"/>
        </w:rPr>
        <w:t xml:space="preserve"> 7 settembre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07715568" w:rsidR="009B6BD7" w:rsidRPr="00FB1552" w:rsidRDefault="005B10F7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573248">
        <w:rPr>
          <w:rFonts w:ascii="Bodoni MT" w:hAnsi="Bodoni MT"/>
        </w:rPr>
        <w:t>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3FEF9F" w14:textId="3FCBE02D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5D5A22">
        <w:rPr>
          <w:rFonts w:ascii="Bodoni MT" w:hAnsi="Bodoni MT"/>
        </w:rPr>
        <w:t>Segreteria il 7 settembre 2017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7D5E1CD0" w:rsidR="006F50EC" w:rsidRPr="00425A84" w:rsidRDefault="005B10F7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F2249" w14:textId="77777777" w:rsidR="0077261E" w:rsidRDefault="0077261E">
      <w:r>
        <w:separator/>
      </w:r>
    </w:p>
  </w:endnote>
  <w:endnote w:type="continuationSeparator" w:id="0">
    <w:p w14:paraId="28668FE3" w14:textId="77777777" w:rsidR="0077261E" w:rsidRDefault="0077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C05" w14:textId="52EAB55F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BB0F85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6E99B" w14:textId="77777777" w:rsidR="0077261E" w:rsidRDefault="0077261E">
      <w:r>
        <w:separator/>
      </w:r>
    </w:p>
  </w:footnote>
  <w:footnote w:type="continuationSeparator" w:id="0">
    <w:p w14:paraId="38DA38D3" w14:textId="77777777" w:rsidR="0077261E" w:rsidRDefault="0077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A3A"/>
    <w:rsid w:val="00011629"/>
    <w:rsid w:val="00012848"/>
    <w:rsid w:val="00012B0B"/>
    <w:rsid w:val="000136C4"/>
    <w:rsid w:val="000139F7"/>
    <w:rsid w:val="00015106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411D"/>
    <w:rsid w:val="000364A9"/>
    <w:rsid w:val="000371C8"/>
    <w:rsid w:val="00037372"/>
    <w:rsid w:val="0003796C"/>
    <w:rsid w:val="0003798B"/>
    <w:rsid w:val="0004083C"/>
    <w:rsid w:val="0004124B"/>
    <w:rsid w:val="0004267A"/>
    <w:rsid w:val="00043393"/>
    <w:rsid w:val="00045FEB"/>
    <w:rsid w:val="000478B8"/>
    <w:rsid w:val="00047BDF"/>
    <w:rsid w:val="000523B4"/>
    <w:rsid w:val="00055DDD"/>
    <w:rsid w:val="00055F03"/>
    <w:rsid w:val="000560AC"/>
    <w:rsid w:val="000560EB"/>
    <w:rsid w:val="0005696D"/>
    <w:rsid w:val="00061718"/>
    <w:rsid w:val="000619EA"/>
    <w:rsid w:val="00061DCA"/>
    <w:rsid w:val="000631DA"/>
    <w:rsid w:val="00065E3B"/>
    <w:rsid w:val="000664C1"/>
    <w:rsid w:val="00067C98"/>
    <w:rsid w:val="000714FC"/>
    <w:rsid w:val="00073AA1"/>
    <w:rsid w:val="000754AF"/>
    <w:rsid w:val="00076263"/>
    <w:rsid w:val="00080208"/>
    <w:rsid w:val="00082381"/>
    <w:rsid w:val="0008389B"/>
    <w:rsid w:val="00083928"/>
    <w:rsid w:val="00084D2B"/>
    <w:rsid w:val="000852AB"/>
    <w:rsid w:val="00085A63"/>
    <w:rsid w:val="000863AD"/>
    <w:rsid w:val="00086A77"/>
    <w:rsid w:val="00086C08"/>
    <w:rsid w:val="00090A02"/>
    <w:rsid w:val="0009347A"/>
    <w:rsid w:val="0009581A"/>
    <w:rsid w:val="00095F64"/>
    <w:rsid w:val="0009710B"/>
    <w:rsid w:val="0009712F"/>
    <w:rsid w:val="0009732A"/>
    <w:rsid w:val="000A017B"/>
    <w:rsid w:val="000A39A7"/>
    <w:rsid w:val="000A6100"/>
    <w:rsid w:val="000A6F4C"/>
    <w:rsid w:val="000B1225"/>
    <w:rsid w:val="000B1A64"/>
    <w:rsid w:val="000B4B4A"/>
    <w:rsid w:val="000B5C53"/>
    <w:rsid w:val="000B5CBA"/>
    <w:rsid w:val="000B76FC"/>
    <w:rsid w:val="000B7891"/>
    <w:rsid w:val="000C09F4"/>
    <w:rsid w:val="000C3ACE"/>
    <w:rsid w:val="000C45E6"/>
    <w:rsid w:val="000C5786"/>
    <w:rsid w:val="000C5B77"/>
    <w:rsid w:val="000C767B"/>
    <w:rsid w:val="000D26DF"/>
    <w:rsid w:val="000D2E69"/>
    <w:rsid w:val="000D3241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47A0"/>
    <w:rsid w:val="000F7F4A"/>
    <w:rsid w:val="00100145"/>
    <w:rsid w:val="00102832"/>
    <w:rsid w:val="00102D3E"/>
    <w:rsid w:val="00102F10"/>
    <w:rsid w:val="00103193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27614"/>
    <w:rsid w:val="00130625"/>
    <w:rsid w:val="00132599"/>
    <w:rsid w:val="001332C8"/>
    <w:rsid w:val="00133C61"/>
    <w:rsid w:val="0013704E"/>
    <w:rsid w:val="00140560"/>
    <w:rsid w:val="00140960"/>
    <w:rsid w:val="00141A2A"/>
    <w:rsid w:val="00142F36"/>
    <w:rsid w:val="00143411"/>
    <w:rsid w:val="00144A68"/>
    <w:rsid w:val="00144BB5"/>
    <w:rsid w:val="00144D1F"/>
    <w:rsid w:val="0014622E"/>
    <w:rsid w:val="001466F6"/>
    <w:rsid w:val="00150957"/>
    <w:rsid w:val="00151451"/>
    <w:rsid w:val="00151909"/>
    <w:rsid w:val="00151C83"/>
    <w:rsid w:val="001524CE"/>
    <w:rsid w:val="00155DB8"/>
    <w:rsid w:val="00156813"/>
    <w:rsid w:val="0015685A"/>
    <w:rsid w:val="00156EF1"/>
    <w:rsid w:val="00156FE9"/>
    <w:rsid w:val="00160358"/>
    <w:rsid w:val="0016305B"/>
    <w:rsid w:val="00163D35"/>
    <w:rsid w:val="001671F0"/>
    <w:rsid w:val="001672E0"/>
    <w:rsid w:val="00167700"/>
    <w:rsid w:val="00174301"/>
    <w:rsid w:val="00175525"/>
    <w:rsid w:val="001759DE"/>
    <w:rsid w:val="0017626E"/>
    <w:rsid w:val="001812B5"/>
    <w:rsid w:val="00181F61"/>
    <w:rsid w:val="0018214C"/>
    <w:rsid w:val="00182CBB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737F"/>
    <w:rsid w:val="001973C8"/>
    <w:rsid w:val="0019759B"/>
    <w:rsid w:val="001A1F37"/>
    <w:rsid w:val="001A2253"/>
    <w:rsid w:val="001A27BC"/>
    <w:rsid w:val="001A416D"/>
    <w:rsid w:val="001A5038"/>
    <w:rsid w:val="001A5BB2"/>
    <w:rsid w:val="001A7760"/>
    <w:rsid w:val="001B0545"/>
    <w:rsid w:val="001B0D6D"/>
    <w:rsid w:val="001B21D8"/>
    <w:rsid w:val="001B24C2"/>
    <w:rsid w:val="001B51D1"/>
    <w:rsid w:val="001B6CA3"/>
    <w:rsid w:val="001C27E9"/>
    <w:rsid w:val="001C31D0"/>
    <w:rsid w:val="001C31D5"/>
    <w:rsid w:val="001C3E38"/>
    <w:rsid w:val="001C69C1"/>
    <w:rsid w:val="001C76C9"/>
    <w:rsid w:val="001C7A97"/>
    <w:rsid w:val="001D0CF2"/>
    <w:rsid w:val="001D1C7A"/>
    <w:rsid w:val="001D24CF"/>
    <w:rsid w:val="001D2DAD"/>
    <w:rsid w:val="001D34D8"/>
    <w:rsid w:val="001D3F42"/>
    <w:rsid w:val="001D6143"/>
    <w:rsid w:val="001D76BE"/>
    <w:rsid w:val="001D76C6"/>
    <w:rsid w:val="001D76FD"/>
    <w:rsid w:val="001E0D95"/>
    <w:rsid w:val="001E3DA0"/>
    <w:rsid w:val="001E45C2"/>
    <w:rsid w:val="001E58C7"/>
    <w:rsid w:val="001E5FBA"/>
    <w:rsid w:val="001F1ACD"/>
    <w:rsid w:val="001F52CC"/>
    <w:rsid w:val="00200A89"/>
    <w:rsid w:val="00200D53"/>
    <w:rsid w:val="00201BFA"/>
    <w:rsid w:val="0020330B"/>
    <w:rsid w:val="0020559F"/>
    <w:rsid w:val="002101A6"/>
    <w:rsid w:val="00211D30"/>
    <w:rsid w:val="00213B3A"/>
    <w:rsid w:val="00214453"/>
    <w:rsid w:val="00215F42"/>
    <w:rsid w:val="00216CE9"/>
    <w:rsid w:val="00217363"/>
    <w:rsid w:val="0021747B"/>
    <w:rsid w:val="00217AEF"/>
    <w:rsid w:val="00217D58"/>
    <w:rsid w:val="0022084B"/>
    <w:rsid w:val="00222228"/>
    <w:rsid w:val="002224FC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D99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38A4"/>
    <w:rsid w:val="00263A28"/>
    <w:rsid w:val="00264152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0E69"/>
    <w:rsid w:val="00280FED"/>
    <w:rsid w:val="00281E03"/>
    <w:rsid w:val="00282B0A"/>
    <w:rsid w:val="002844E7"/>
    <w:rsid w:val="00292049"/>
    <w:rsid w:val="00292CD8"/>
    <w:rsid w:val="00294B57"/>
    <w:rsid w:val="00295C87"/>
    <w:rsid w:val="00297BFA"/>
    <w:rsid w:val="00297D8E"/>
    <w:rsid w:val="002A088C"/>
    <w:rsid w:val="002A1707"/>
    <w:rsid w:val="002A3542"/>
    <w:rsid w:val="002A67AE"/>
    <w:rsid w:val="002B1896"/>
    <w:rsid w:val="002B1923"/>
    <w:rsid w:val="002B2B62"/>
    <w:rsid w:val="002B6F98"/>
    <w:rsid w:val="002C01C6"/>
    <w:rsid w:val="002C1ECD"/>
    <w:rsid w:val="002C3976"/>
    <w:rsid w:val="002C493B"/>
    <w:rsid w:val="002C5E60"/>
    <w:rsid w:val="002C5FE2"/>
    <w:rsid w:val="002C69AD"/>
    <w:rsid w:val="002C6DCC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116C"/>
    <w:rsid w:val="00303587"/>
    <w:rsid w:val="00303841"/>
    <w:rsid w:val="00305593"/>
    <w:rsid w:val="003056BE"/>
    <w:rsid w:val="0030586D"/>
    <w:rsid w:val="003059FB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605F"/>
    <w:rsid w:val="00321006"/>
    <w:rsid w:val="00321E24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B3E"/>
    <w:rsid w:val="00340568"/>
    <w:rsid w:val="00341B2B"/>
    <w:rsid w:val="003432C9"/>
    <w:rsid w:val="0034364C"/>
    <w:rsid w:val="00345653"/>
    <w:rsid w:val="003463F4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89F"/>
    <w:rsid w:val="00360266"/>
    <w:rsid w:val="003606C3"/>
    <w:rsid w:val="00361D04"/>
    <w:rsid w:val="00362604"/>
    <w:rsid w:val="00363A9F"/>
    <w:rsid w:val="00363F00"/>
    <w:rsid w:val="00366ABE"/>
    <w:rsid w:val="00367B2A"/>
    <w:rsid w:val="00367F51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55B9"/>
    <w:rsid w:val="0038608D"/>
    <w:rsid w:val="00386773"/>
    <w:rsid w:val="003913AE"/>
    <w:rsid w:val="00393C27"/>
    <w:rsid w:val="0039573E"/>
    <w:rsid w:val="00395F9B"/>
    <w:rsid w:val="00396098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3EB"/>
    <w:rsid w:val="003B0BD2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2358"/>
    <w:rsid w:val="003E3FA7"/>
    <w:rsid w:val="003E51E6"/>
    <w:rsid w:val="003E60A3"/>
    <w:rsid w:val="003E70BE"/>
    <w:rsid w:val="003E7B92"/>
    <w:rsid w:val="003F06BE"/>
    <w:rsid w:val="003F1084"/>
    <w:rsid w:val="003F364B"/>
    <w:rsid w:val="003F54EB"/>
    <w:rsid w:val="003F5A5D"/>
    <w:rsid w:val="003F6E06"/>
    <w:rsid w:val="00400087"/>
    <w:rsid w:val="00401320"/>
    <w:rsid w:val="00402CAA"/>
    <w:rsid w:val="00403414"/>
    <w:rsid w:val="00406910"/>
    <w:rsid w:val="00406E10"/>
    <w:rsid w:val="0040739F"/>
    <w:rsid w:val="00407582"/>
    <w:rsid w:val="00407AA0"/>
    <w:rsid w:val="00410C9E"/>
    <w:rsid w:val="0041262F"/>
    <w:rsid w:val="0041323F"/>
    <w:rsid w:val="004140F8"/>
    <w:rsid w:val="0041479C"/>
    <w:rsid w:val="004148D7"/>
    <w:rsid w:val="00414F6D"/>
    <w:rsid w:val="00416501"/>
    <w:rsid w:val="00416E12"/>
    <w:rsid w:val="00417193"/>
    <w:rsid w:val="004208AD"/>
    <w:rsid w:val="0042169D"/>
    <w:rsid w:val="00421B20"/>
    <w:rsid w:val="00425A84"/>
    <w:rsid w:val="00426420"/>
    <w:rsid w:val="0042765B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0E93"/>
    <w:rsid w:val="004412F9"/>
    <w:rsid w:val="00444D93"/>
    <w:rsid w:val="0044773E"/>
    <w:rsid w:val="0045077A"/>
    <w:rsid w:val="00450D56"/>
    <w:rsid w:val="00451703"/>
    <w:rsid w:val="004519E2"/>
    <w:rsid w:val="00451C90"/>
    <w:rsid w:val="00453E9D"/>
    <w:rsid w:val="004546BC"/>
    <w:rsid w:val="00455C33"/>
    <w:rsid w:val="00455F67"/>
    <w:rsid w:val="00464841"/>
    <w:rsid w:val="00464D35"/>
    <w:rsid w:val="00467914"/>
    <w:rsid w:val="00473DA0"/>
    <w:rsid w:val="004746AD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2089"/>
    <w:rsid w:val="004A5028"/>
    <w:rsid w:val="004A56EF"/>
    <w:rsid w:val="004A5D06"/>
    <w:rsid w:val="004A68A1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EB0"/>
    <w:rsid w:val="004C2A37"/>
    <w:rsid w:val="004C3BFB"/>
    <w:rsid w:val="004C4029"/>
    <w:rsid w:val="004C59C8"/>
    <w:rsid w:val="004C6734"/>
    <w:rsid w:val="004D2695"/>
    <w:rsid w:val="004D3374"/>
    <w:rsid w:val="004D725B"/>
    <w:rsid w:val="004E211A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B0D"/>
    <w:rsid w:val="00517017"/>
    <w:rsid w:val="00520E18"/>
    <w:rsid w:val="00522067"/>
    <w:rsid w:val="00522FB8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28D0"/>
    <w:rsid w:val="00543F11"/>
    <w:rsid w:val="005444CB"/>
    <w:rsid w:val="00546672"/>
    <w:rsid w:val="005502A1"/>
    <w:rsid w:val="005510D0"/>
    <w:rsid w:val="005510EE"/>
    <w:rsid w:val="00553750"/>
    <w:rsid w:val="00554DF2"/>
    <w:rsid w:val="00555015"/>
    <w:rsid w:val="00555109"/>
    <w:rsid w:val="00556C58"/>
    <w:rsid w:val="0056098D"/>
    <w:rsid w:val="0056223F"/>
    <w:rsid w:val="005628E8"/>
    <w:rsid w:val="00563C6D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2B1"/>
    <w:rsid w:val="00577065"/>
    <w:rsid w:val="005778F9"/>
    <w:rsid w:val="00580EFA"/>
    <w:rsid w:val="005823F3"/>
    <w:rsid w:val="00582B4F"/>
    <w:rsid w:val="00582C46"/>
    <w:rsid w:val="0058304E"/>
    <w:rsid w:val="0058666A"/>
    <w:rsid w:val="00586804"/>
    <w:rsid w:val="00587128"/>
    <w:rsid w:val="0058755F"/>
    <w:rsid w:val="00590510"/>
    <w:rsid w:val="00592098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C1B"/>
    <w:rsid w:val="005A70F9"/>
    <w:rsid w:val="005B0981"/>
    <w:rsid w:val="005B0A23"/>
    <w:rsid w:val="005B10F7"/>
    <w:rsid w:val="005B4475"/>
    <w:rsid w:val="005B4494"/>
    <w:rsid w:val="005B5AC2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5BB5"/>
    <w:rsid w:val="005C7812"/>
    <w:rsid w:val="005C7958"/>
    <w:rsid w:val="005D1158"/>
    <w:rsid w:val="005D2A0F"/>
    <w:rsid w:val="005D35A9"/>
    <w:rsid w:val="005D3BCF"/>
    <w:rsid w:val="005D3E23"/>
    <w:rsid w:val="005D5681"/>
    <w:rsid w:val="005D5A22"/>
    <w:rsid w:val="005D5D1D"/>
    <w:rsid w:val="005D7A31"/>
    <w:rsid w:val="005E07B5"/>
    <w:rsid w:val="005E2083"/>
    <w:rsid w:val="005E229C"/>
    <w:rsid w:val="005E35B2"/>
    <w:rsid w:val="005F1B36"/>
    <w:rsid w:val="005F4AA1"/>
    <w:rsid w:val="005F6F97"/>
    <w:rsid w:val="006004BA"/>
    <w:rsid w:val="00601453"/>
    <w:rsid w:val="00603984"/>
    <w:rsid w:val="00603EE4"/>
    <w:rsid w:val="00606F51"/>
    <w:rsid w:val="00607A94"/>
    <w:rsid w:val="00607C93"/>
    <w:rsid w:val="006133B8"/>
    <w:rsid w:val="006138F9"/>
    <w:rsid w:val="00614F8C"/>
    <w:rsid w:val="00616261"/>
    <w:rsid w:val="0061667C"/>
    <w:rsid w:val="00616AEE"/>
    <w:rsid w:val="00620434"/>
    <w:rsid w:val="006216FF"/>
    <w:rsid w:val="00624EAE"/>
    <w:rsid w:val="006266A7"/>
    <w:rsid w:val="006269FD"/>
    <w:rsid w:val="0063245D"/>
    <w:rsid w:val="00634EC6"/>
    <w:rsid w:val="00637A07"/>
    <w:rsid w:val="006406F3"/>
    <w:rsid w:val="006412CF"/>
    <w:rsid w:val="00641E90"/>
    <w:rsid w:val="006438CD"/>
    <w:rsid w:val="006449F1"/>
    <w:rsid w:val="00644EAA"/>
    <w:rsid w:val="00645C17"/>
    <w:rsid w:val="00646B54"/>
    <w:rsid w:val="00646DB8"/>
    <w:rsid w:val="00647269"/>
    <w:rsid w:val="00652605"/>
    <w:rsid w:val="006530CF"/>
    <w:rsid w:val="0065473D"/>
    <w:rsid w:val="0065556F"/>
    <w:rsid w:val="00655E5C"/>
    <w:rsid w:val="00657833"/>
    <w:rsid w:val="00660BD6"/>
    <w:rsid w:val="0066178A"/>
    <w:rsid w:val="00662B09"/>
    <w:rsid w:val="006648D7"/>
    <w:rsid w:val="006654A9"/>
    <w:rsid w:val="0067658A"/>
    <w:rsid w:val="006776B0"/>
    <w:rsid w:val="006777C3"/>
    <w:rsid w:val="00680394"/>
    <w:rsid w:val="00680A27"/>
    <w:rsid w:val="00682589"/>
    <w:rsid w:val="006844E0"/>
    <w:rsid w:val="0068455D"/>
    <w:rsid w:val="006846CC"/>
    <w:rsid w:val="00684934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FE8"/>
    <w:rsid w:val="006A4DA6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671D"/>
    <w:rsid w:val="00731827"/>
    <w:rsid w:val="00731D4A"/>
    <w:rsid w:val="00735FCB"/>
    <w:rsid w:val="00736245"/>
    <w:rsid w:val="0073681C"/>
    <w:rsid w:val="00737282"/>
    <w:rsid w:val="00742F4D"/>
    <w:rsid w:val="00744F1D"/>
    <w:rsid w:val="00746777"/>
    <w:rsid w:val="007469E5"/>
    <w:rsid w:val="007556EB"/>
    <w:rsid w:val="00756D1B"/>
    <w:rsid w:val="00761813"/>
    <w:rsid w:val="00762A5F"/>
    <w:rsid w:val="00762C7F"/>
    <w:rsid w:val="00766AE8"/>
    <w:rsid w:val="00766AF3"/>
    <w:rsid w:val="00766E79"/>
    <w:rsid w:val="00766E86"/>
    <w:rsid w:val="00767BC7"/>
    <w:rsid w:val="00767E1C"/>
    <w:rsid w:val="00770FCB"/>
    <w:rsid w:val="0077261E"/>
    <w:rsid w:val="00774BEA"/>
    <w:rsid w:val="0077536E"/>
    <w:rsid w:val="007760BE"/>
    <w:rsid w:val="00776AE0"/>
    <w:rsid w:val="00781F11"/>
    <w:rsid w:val="00782CA5"/>
    <w:rsid w:val="007850DD"/>
    <w:rsid w:val="007856A4"/>
    <w:rsid w:val="007868CF"/>
    <w:rsid w:val="00786997"/>
    <w:rsid w:val="0078711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6ECB"/>
    <w:rsid w:val="007A72F1"/>
    <w:rsid w:val="007A790E"/>
    <w:rsid w:val="007A7A33"/>
    <w:rsid w:val="007B01BC"/>
    <w:rsid w:val="007B1C08"/>
    <w:rsid w:val="007B2AAD"/>
    <w:rsid w:val="007B35E1"/>
    <w:rsid w:val="007B437D"/>
    <w:rsid w:val="007B48B4"/>
    <w:rsid w:val="007C026A"/>
    <w:rsid w:val="007C1BE1"/>
    <w:rsid w:val="007C4B0A"/>
    <w:rsid w:val="007D1537"/>
    <w:rsid w:val="007D66D0"/>
    <w:rsid w:val="007E3A40"/>
    <w:rsid w:val="007E5728"/>
    <w:rsid w:val="007E5EBD"/>
    <w:rsid w:val="007E74DE"/>
    <w:rsid w:val="007F34A1"/>
    <w:rsid w:val="007F7260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95F"/>
    <w:rsid w:val="00832999"/>
    <w:rsid w:val="008333BF"/>
    <w:rsid w:val="008343DA"/>
    <w:rsid w:val="008353A8"/>
    <w:rsid w:val="00835915"/>
    <w:rsid w:val="00836958"/>
    <w:rsid w:val="00836A62"/>
    <w:rsid w:val="008401A8"/>
    <w:rsid w:val="00841391"/>
    <w:rsid w:val="00845746"/>
    <w:rsid w:val="00846751"/>
    <w:rsid w:val="0085273A"/>
    <w:rsid w:val="00852DE4"/>
    <w:rsid w:val="00854639"/>
    <w:rsid w:val="008547A9"/>
    <w:rsid w:val="008560A4"/>
    <w:rsid w:val="008613BF"/>
    <w:rsid w:val="0086204E"/>
    <w:rsid w:val="00863070"/>
    <w:rsid w:val="00863776"/>
    <w:rsid w:val="00863E01"/>
    <w:rsid w:val="00864E05"/>
    <w:rsid w:val="00865424"/>
    <w:rsid w:val="008654BC"/>
    <w:rsid w:val="00866058"/>
    <w:rsid w:val="008664C7"/>
    <w:rsid w:val="008674F5"/>
    <w:rsid w:val="00871DC7"/>
    <w:rsid w:val="008728C0"/>
    <w:rsid w:val="00872CD5"/>
    <w:rsid w:val="008730EB"/>
    <w:rsid w:val="00873C63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6D3"/>
    <w:rsid w:val="00896C5B"/>
    <w:rsid w:val="008A09B3"/>
    <w:rsid w:val="008A15F0"/>
    <w:rsid w:val="008A1E99"/>
    <w:rsid w:val="008A275D"/>
    <w:rsid w:val="008A593F"/>
    <w:rsid w:val="008A72EF"/>
    <w:rsid w:val="008B1ECC"/>
    <w:rsid w:val="008B28A2"/>
    <w:rsid w:val="008B3602"/>
    <w:rsid w:val="008B3867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716F"/>
    <w:rsid w:val="008E036F"/>
    <w:rsid w:val="008E19C5"/>
    <w:rsid w:val="008E48FB"/>
    <w:rsid w:val="008E4DBC"/>
    <w:rsid w:val="008E5826"/>
    <w:rsid w:val="008E58F0"/>
    <w:rsid w:val="008E6FA6"/>
    <w:rsid w:val="008F0CCC"/>
    <w:rsid w:val="008F155B"/>
    <w:rsid w:val="008F1969"/>
    <w:rsid w:val="008F4318"/>
    <w:rsid w:val="008F5135"/>
    <w:rsid w:val="008F5A97"/>
    <w:rsid w:val="008F5C67"/>
    <w:rsid w:val="009015A8"/>
    <w:rsid w:val="00902125"/>
    <w:rsid w:val="009021E6"/>
    <w:rsid w:val="00903E5E"/>
    <w:rsid w:val="00903E6B"/>
    <w:rsid w:val="009042F3"/>
    <w:rsid w:val="009044CD"/>
    <w:rsid w:val="009057F5"/>
    <w:rsid w:val="00906A0F"/>
    <w:rsid w:val="00910DB5"/>
    <w:rsid w:val="009112A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7721"/>
    <w:rsid w:val="009327F4"/>
    <w:rsid w:val="00935224"/>
    <w:rsid w:val="009362AC"/>
    <w:rsid w:val="00941309"/>
    <w:rsid w:val="00943960"/>
    <w:rsid w:val="0094440B"/>
    <w:rsid w:val="00944ECF"/>
    <w:rsid w:val="0094545F"/>
    <w:rsid w:val="00947628"/>
    <w:rsid w:val="009525D3"/>
    <w:rsid w:val="00953E71"/>
    <w:rsid w:val="009542CB"/>
    <w:rsid w:val="0095528D"/>
    <w:rsid w:val="00956A3F"/>
    <w:rsid w:val="009571B9"/>
    <w:rsid w:val="009574A8"/>
    <w:rsid w:val="009611F7"/>
    <w:rsid w:val="00962159"/>
    <w:rsid w:val="00962A3A"/>
    <w:rsid w:val="00972FBF"/>
    <w:rsid w:val="00976866"/>
    <w:rsid w:val="0098022C"/>
    <w:rsid w:val="0098060A"/>
    <w:rsid w:val="00980D06"/>
    <w:rsid w:val="00981A50"/>
    <w:rsid w:val="00981F67"/>
    <w:rsid w:val="00983292"/>
    <w:rsid w:val="0098337B"/>
    <w:rsid w:val="009853A6"/>
    <w:rsid w:val="0098689B"/>
    <w:rsid w:val="00990208"/>
    <w:rsid w:val="00990AF5"/>
    <w:rsid w:val="0099139B"/>
    <w:rsid w:val="009923E8"/>
    <w:rsid w:val="0099428D"/>
    <w:rsid w:val="009955B3"/>
    <w:rsid w:val="00995D29"/>
    <w:rsid w:val="0099605B"/>
    <w:rsid w:val="009976BD"/>
    <w:rsid w:val="009A0CF9"/>
    <w:rsid w:val="009A1D1B"/>
    <w:rsid w:val="009A6EDE"/>
    <w:rsid w:val="009B0FF0"/>
    <w:rsid w:val="009B11D4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D1935"/>
    <w:rsid w:val="009D2811"/>
    <w:rsid w:val="009D3249"/>
    <w:rsid w:val="009D3D33"/>
    <w:rsid w:val="009D5E40"/>
    <w:rsid w:val="009D67E7"/>
    <w:rsid w:val="009D7009"/>
    <w:rsid w:val="009D744F"/>
    <w:rsid w:val="009E2677"/>
    <w:rsid w:val="009E2F8F"/>
    <w:rsid w:val="009E670C"/>
    <w:rsid w:val="009F0A36"/>
    <w:rsid w:val="009F0CB3"/>
    <w:rsid w:val="009F1A13"/>
    <w:rsid w:val="009F1AB1"/>
    <w:rsid w:val="009F39B0"/>
    <w:rsid w:val="009F6634"/>
    <w:rsid w:val="009F6D77"/>
    <w:rsid w:val="009F7196"/>
    <w:rsid w:val="00A00C9A"/>
    <w:rsid w:val="00A00FEE"/>
    <w:rsid w:val="00A02A59"/>
    <w:rsid w:val="00A03886"/>
    <w:rsid w:val="00A0418B"/>
    <w:rsid w:val="00A05605"/>
    <w:rsid w:val="00A06BA2"/>
    <w:rsid w:val="00A118A0"/>
    <w:rsid w:val="00A13103"/>
    <w:rsid w:val="00A14E35"/>
    <w:rsid w:val="00A14FEF"/>
    <w:rsid w:val="00A20720"/>
    <w:rsid w:val="00A238FE"/>
    <w:rsid w:val="00A23C24"/>
    <w:rsid w:val="00A30AC7"/>
    <w:rsid w:val="00A30B8F"/>
    <w:rsid w:val="00A33C2A"/>
    <w:rsid w:val="00A356A3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15D8"/>
    <w:rsid w:val="00A941BF"/>
    <w:rsid w:val="00A946F9"/>
    <w:rsid w:val="00A9555B"/>
    <w:rsid w:val="00AA0032"/>
    <w:rsid w:val="00AA1A53"/>
    <w:rsid w:val="00AA2544"/>
    <w:rsid w:val="00AA3C0A"/>
    <w:rsid w:val="00AA4515"/>
    <w:rsid w:val="00AA4D72"/>
    <w:rsid w:val="00AB0C07"/>
    <w:rsid w:val="00AB192F"/>
    <w:rsid w:val="00AB3110"/>
    <w:rsid w:val="00AB3383"/>
    <w:rsid w:val="00AB3DDF"/>
    <w:rsid w:val="00AB4CC8"/>
    <w:rsid w:val="00AB5120"/>
    <w:rsid w:val="00AB52FF"/>
    <w:rsid w:val="00AB589B"/>
    <w:rsid w:val="00AC252A"/>
    <w:rsid w:val="00AC5FA2"/>
    <w:rsid w:val="00AC6250"/>
    <w:rsid w:val="00AC761D"/>
    <w:rsid w:val="00AC76D3"/>
    <w:rsid w:val="00AC7AB8"/>
    <w:rsid w:val="00AD0A4B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F0825"/>
    <w:rsid w:val="00AF0E4C"/>
    <w:rsid w:val="00AF13FF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209"/>
    <w:rsid w:val="00B11027"/>
    <w:rsid w:val="00B12887"/>
    <w:rsid w:val="00B12DDA"/>
    <w:rsid w:val="00B13AB6"/>
    <w:rsid w:val="00B13EB2"/>
    <w:rsid w:val="00B16D0A"/>
    <w:rsid w:val="00B202CF"/>
    <w:rsid w:val="00B203FB"/>
    <w:rsid w:val="00B20F47"/>
    <w:rsid w:val="00B2187A"/>
    <w:rsid w:val="00B2371B"/>
    <w:rsid w:val="00B23D46"/>
    <w:rsid w:val="00B245C1"/>
    <w:rsid w:val="00B24DE1"/>
    <w:rsid w:val="00B27A21"/>
    <w:rsid w:val="00B3080B"/>
    <w:rsid w:val="00B3254A"/>
    <w:rsid w:val="00B32C2A"/>
    <w:rsid w:val="00B33E35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E1E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B93"/>
    <w:rsid w:val="00B97670"/>
    <w:rsid w:val="00BA0868"/>
    <w:rsid w:val="00BA0B70"/>
    <w:rsid w:val="00BA3D68"/>
    <w:rsid w:val="00BA43FE"/>
    <w:rsid w:val="00BA5521"/>
    <w:rsid w:val="00BB0F85"/>
    <w:rsid w:val="00BB1000"/>
    <w:rsid w:val="00BB2C59"/>
    <w:rsid w:val="00BB4625"/>
    <w:rsid w:val="00BB4B36"/>
    <w:rsid w:val="00BB4BF0"/>
    <w:rsid w:val="00BB70DE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30FF"/>
    <w:rsid w:val="00BD358D"/>
    <w:rsid w:val="00BE2957"/>
    <w:rsid w:val="00BE3EEF"/>
    <w:rsid w:val="00BF0AA9"/>
    <w:rsid w:val="00BF0B9A"/>
    <w:rsid w:val="00BF31AF"/>
    <w:rsid w:val="00BF3792"/>
    <w:rsid w:val="00BF37BE"/>
    <w:rsid w:val="00C0455C"/>
    <w:rsid w:val="00C05329"/>
    <w:rsid w:val="00C06CAF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DBE"/>
    <w:rsid w:val="00C25F4F"/>
    <w:rsid w:val="00C26DDA"/>
    <w:rsid w:val="00C27091"/>
    <w:rsid w:val="00C30911"/>
    <w:rsid w:val="00C33290"/>
    <w:rsid w:val="00C34190"/>
    <w:rsid w:val="00C35203"/>
    <w:rsid w:val="00C35440"/>
    <w:rsid w:val="00C360D7"/>
    <w:rsid w:val="00C3717B"/>
    <w:rsid w:val="00C4247B"/>
    <w:rsid w:val="00C4259C"/>
    <w:rsid w:val="00C427EE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3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F79"/>
    <w:rsid w:val="00CB2542"/>
    <w:rsid w:val="00CB6717"/>
    <w:rsid w:val="00CB72BF"/>
    <w:rsid w:val="00CC0F16"/>
    <w:rsid w:val="00CC1677"/>
    <w:rsid w:val="00CC242D"/>
    <w:rsid w:val="00CC4A2A"/>
    <w:rsid w:val="00CC4AF2"/>
    <w:rsid w:val="00CC7968"/>
    <w:rsid w:val="00CD3AFB"/>
    <w:rsid w:val="00CD5C00"/>
    <w:rsid w:val="00CD6A51"/>
    <w:rsid w:val="00CD71A1"/>
    <w:rsid w:val="00CE189C"/>
    <w:rsid w:val="00CE4AAA"/>
    <w:rsid w:val="00CE6B1A"/>
    <w:rsid w:val="00CF03A1"/>
    <w:rsid w:val="00CF1792"/>
    <w:rsid w:val="00CF191A"/>
    <w:rsid w:val="00CF258E"/>
    <w:rsid w:val="00CF4028"/>
    <w:rsid w:val="00CF52FF"/>
    <w:rsid w:val="00CF6B26"/>
    <w:rsid w:val="00D00F2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5310"/>
    <w:rsid w:val="00D3666F"/>
    <w:rsid w:val="00D40312"/>
    <w:rsid w:val="00D407E3"/>
    <w:rsid w:val="00D42588"/>
    <w:rsid w:val="00D43096"/>
    <w:rsid w:val="00D43643"/>
    <w:rsid w:val="00D46355"/>
    <w:rsid w:val="00D5098C"/>
    <w:rsid w:val="00D51033"/>
    <w:rsid w:val="00D5105E"/>
    <w:rsid w:val="00D51E98"/>
    <w:rsid w:val="00D531E9"/>
    <w:rsid w:val="00D56E46"/>
    <w:rsid w:val="00D572DD"/>
    <w:rsid w:val="00D6063F"/>
    <w:rsid w:val="00D628B9"/>
    <w:rsid w:val="00D641EE"/>
    <w:rsid w:val="00D64A38"/>
    <w:rsid w:val="00D6571B"/>
    <w:rsid w:val="00D671C7"/>
    <w:rsid w:val="00D716EB"/>
    <w:rsid w:val="00D75E53"/>
    <w:rsid w:val="00D76A17"/>
    <w:rsid w:val="00D7723B"/>
    <w:rsid w:val="00D802C4"/>
    <w:rsid w:val="00D82279"/>
    <w:rsid w:val="00D83090"/>
    <w:rsid w:val="00D872D7"/>
    <w:rsid w:val="00D90F23"/>
    <w:rsid w:val="00D930F5"/>
    <w:rsid w:val="00D936CB"/>
    <w:rsid w:val="00D93847"/>
    <w:rsid w:val="00D93C90"/>
    <w:rsid w:val="00D94062"/>
    <w:rsid w:val="00D9567F"/>
    <w:rsid w:val="00D95962"/>
    <w:rsid w:val="00D95DB5"/>
    <w:rsid w:val="00D96E9B"/>
    <w:rsid w:val="00DA0CCC"/>
    <w:rsid w:val="00DA2FFA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67A4"/>
    <w:rsid w:val="00DC6EA0"/>
    <w:rsid w:val="00DC7FC5"/>
    <w:rsid w:val="00DD0161"/>
    <w:rsid w:val="00DD1939"/>
    <w:rsid w:val="00DD2E07"/>
    <w:rsid w:val="00DD4550"/>
    <w:rsid w:val="00DD52FF"/>
    <w:rsid w:val="00DD5CB9"/>
    <w:rsid w:val="00DD745E"/>
    <w:rsid w:val="00DE20D6"/>
    <w:rsid w:val="00DE25D4"/>
    <w:rsid w:val="00DE5D70"/>
    <w:rsid w:val="00DE70DF"/>
    <w:rsid w:val="00DF04E1"/>
    <w:rsid w:val="00DF26D4"/>
    <w:rsid w:val="00DF2A85"/>
    <w:rsid w:val="00DF575D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5901"/>
    <w:rsid w:val="00E262F5"/>
    <w:rsid w:val="00E268B9"/>
    <w:rsid w:val="00E27D58"/>
    <w:rsid w:val="00E32EF5"/>
    <w:rsid w:val="00E33FFA"/>
    <w:rsid w:val="00E369DD"/>
    <w:rsid w:val="00E40433"/>
    <w:rsid w:val="00E41119"/>
    <w:rsid w:val="00E414DD"/>
    <w:rsid w:val="00E42E0C"/>
    <w:rsid w:val="00E431E2"/>
    <w:rsid w:val="00E4583E"/>
    <w:rsid w:val="00E45FFE"/>
    <w:rsid w:val="00E46754"/>
    <w:rsid w:val="00E47888"/>
    <w:rsid w:val="00E5158D"/>
    <w:rsid w:val="00E522BE"/>
    <w:rsid w:val="00E5236F"/>
    <w:rsid w:val="00E528BB"/>
    <w:rsid w:val="00E52EF2"/>
    <w:rsid w:val="00E55879"/>
    <w:rsid w:val="00E559F3"/>
    <w:rsid w:val="00E57304"/>
    <w:rsid w:val="00E6045D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9F5"/>
    <w:rsid w:val="00E75CDC"/>
    <w:rsid w:val="00E807A2"/>
    <w:rsid w:val="00E82793"/>
    <w:rsid w:val="00E8507E"/>
    <w:rsid w:val="00E86398"/>
    <w:rsid w:val="00E8708A"/>
    <w:rsid w:val="00E90F0D"/>
    <w:rsid w:val="00E91EAB"/>
    <w:rsid w:val="00E93A64"/>
    <w:rsid w:val="00E958DC"/>
    <w:rsid w:val="00E95F2D"/>
    <w:rsid w:val="00E965F3"/>
    <w:rsid w:val="00EA0766"/>
    <w:rsid w:val="00EA0FB4"/>
    <w:rsid w:val="00EA2B48"/>
    <w:rsid w:val="00EA36C5"/>
    <w:rsid w:val="00EA3D24"/>
    <w:rsid w:val="00EA537E"/>
    <w:rsid w:val="00EA60D9"/>
    <w:rsid w:val="00EA622A"/>
    <w:rsid w:val="00EA7B7E"/>
    <w:rsid w:val="00EB30DD"/>
    <w:rsid w:val="00EB321E"/>
    <w:rsid w:val="00EC0C07"/>
    <w:rsid w:val="00EC3F04"/>
    <w:rsid w:val="00EC466F"/>
    <w:rsid w:val="00EC553B"/>
    <w:rsid w:val="00EC7062"/>
    <w:rsid w:val="00ED0271"/>
    <w:rsid w:val="00ED1284"/>
    <w:rsid w:val="00ED2C77"/>
    <w:rsid w:val="00ED4C6D"/>
    <w:rsid w:val="00ED605D"/>
    <w:rsid w:val="00ED687D"/>
    <w:rsid w:val="00ED6FEF"/>
    <w:rsid w:val="00ED79D8"/>
    <w:rsid w:val="00ED7E7B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EF7C26"/>
    <w:rsid w:val="00F02343"/>
    <w:rsid w:val="00F02924"/>
    <w:rsid w:val="00F02AC4"/>
    <w:rsid w:val="00F038F5"/>
    <w:rsid w:val="00F05889"/>
    <w:rsid w:val="00F06642"/>
    <w:rsid w:val="00F06776"/>
    <w:rsid w:val="00F102C3"/>
    <w:rsid w:val="00F109CF"/>
    <w:rsid w:val="00F11E33"/>
    <w:rsid w:val="00F1246B"/>
    <w:rsid w:val="00F13156"/>
    <w:rsid w:val="00F13268"/>
    <w:rsid w:val="00F13C72"/>
    <w:rsid w:val="00F13CAF"/>
    <w:rsid w:val="00F1438B"/>
    <w:rsid w:val="00F14D4C"/>
    <w:rsid w:val="00F16446"/>
    <w:rsid w:val="00F16EA7"/>
    <w:rsid w:val="00F2032C"/>
    <w:rsid w:val="00F20A55"/>
    <w:rsid w:val="00F21381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69AE"/>
    <w:rsid w:val="00F57239"/>
    <w:rsid w:val="00F60AF7"/>
    <w:rsid w:val="00F62139"/>
    <w:rsid w:val="00F6220A"/>
    <w:rsid w:val="00F6256C"/>
    <w:rsid w:val="00F625BE"/>
    <w:rsid w:val="00F650D5"/>
    <w:rsid w:val="00F65249"/>
    <w:rsid w:val="00F65B24"/>
    <w:rsid w:val="00F66A8C"/>
    <w:rsid w:val="00F67A81"/>
    <w:rsid w:val="00F716A2"/>
    <w:rsid w:val="00F7206F"/>
    <w:rsid w:val="00F812CC"/>
    <w:rsid w:val="00F8292A"/>
    <w:rsid w:val="00F830FF"/>
    <w:rsid w:val="00F833F7"/>
    <w:rsid w:val="00F84682"/>
    <w:rsid w:val="00F85469"/>
    <w:rsid w:val="00F904E5"/>
    <w:rsid w:val="00F91BBE"/>
    <w:rsid w:val="00F92400"/>
    <w:rsid w:val="00F96841"/>
    <w:rsid w:val="00FA0AA1"/>
    <w:rsid w:val="00FA3A6F"/>
    <w:rsid w:val="00FA624B"/>
    <w:rsid w:val="00FA6A36"/>
    <w:rsid w:val="00FA761E"/>
    <w:rsid w:val="00FB0A92"/>
    <w:rsid w:val="00FB1552"/>
    <w:rsid w:val="00FB15BF"/>
    <w:rsid w:val="00FB187C"/>
    <w:rsid w:val="00FB2B04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C06"/>
    <w:rsid w:val="00FD5EC9"/>
    <w:rsid w:val="00FD6013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790F-9B98-41E2-B803-34808F1B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2017-09-07T10:37:00Z</cp:lastPrinted>
  <dcterms:created xsi:type="dcterms:W3CDTF">2017-09-08T08:20:00Z</dcterms:created>
  <dcterms:modified xsi:type="dcterms:W3CDTF">2017-09-08T08:20:00Z</dcterms:modified>
</cp:coreProperties>
</file>