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Del. n. </w:t>
      </w:r>
      <w:r w:rsidR="00A145B4">
        <w:rPr>
          <w:rFonts w:ascii="Bodoni MT" w:eastAsia="Times New Roman" w:hAnsi="Bodoni MT" w:cs="Times New Roman"/>
          <w:sz w:val="24"/>
          <w:szCs w:val="24"/>
          <w:lang w:eastAsia="it-IT"/>
        </w:rPr>
        <w:t>178</w:t>
      </w:r>
      <w:r w:rsidR="00561DCF">
        <w:rPr>
          <w:rFonts w:ascii="Bodoni MT" w:eastAsia="Times New Roman" w:hAnsi="Bodoni MT" w:cs="Times New Roman"/>
          <w:sz w:val="24"/>
          <w:szCs w:val="24"/>
          <w:lang w:eastAsia="it-IT"/>
        </w:rPr>
        <w:t>/2017</w:t>
      </w:r>
      <w:r w:rsidRPr="0001097C">
        <w:rPr>
          <w:rFonts w:ascii="Bodoni MT" w:eastAsia="Times New Roman" w:hAnsi="Bodoni MT" w:cs="Times New Roman"/>
          <w:sz w:val="24"/>
          <w:szCs w:val="24"/>
          <w:lang w:eastAsia="it-IT"/>
        </w:rPr>
        <w:t>/PAR</w:t>
      </w:r>
    </w:p>
    <w:p w:rsidR="00703EEF" w:rsidRPr="0001097C" w:rsidRDefault="00703EEF" w:rsidP="00703EEF">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72.6pt" o:ole="">
            <v:imagedata r:id="rId8" o:title=""/>
          </v:shape>
          <o:OLEObject Type="Embed" ProgID="Word.Picture.8" ShapeID="_x0000_i1025" DrawAspect="Content" ObjectID="_1570604359" r:id="rId9"/>
        </w:object>
      </w:r>
    </w:p>
    <w:p w:rsidR="00703EEF" w:rsidRPr="0001097C" w:rsidRDefault="00703EEF" w:rsidP="00703EEF">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703EEF" w:rsidRPr="0001097C" w:rsidRDefault="00703EEF" w:rsidP="00703EEF">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rsidR="00B87C46" w:rsidRDefault="00B87C46" w:rsidP="00703EEF">
      <w:pPr>
        <w:spacing w:after="0" w:line="360" w:lineRule="auto"/>
        <w:ind w:left="720" w:right="98"/>
        <w:jc w:val="both"/>
        <w:rPr>
          <w:rFonts w:ascii="Bodoni MT" w:eastAsia="Times New Roman" w:hAnsi="Bodoni MT" w:cs="Times New Roman"/>
          <w:sz w:val="24"/>
          <w:szCs w:val="24"/>
          <w:lang w:eastAsia="it-IT"/>
        </w:rPr>
      </w:pPr>
    </w:p>
    <w:p w:rsidR="00703EEF" w:rsidRPr="0001097C" w:rsidRDefault="00703EEF" w:rsidP="00703EEF">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rsidR="00703EEF" w:rsidRDefault="00561DCF" w:rsidP="00703EEF">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Nicola BONTEMPO    </w:t>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t>consigliere</w:t>
      </w:r>
    </w:p>
    <w:p w:rsidR="00703EEF" w:rsidRDefault="00703EEF"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NORI</w:t>
      </w:r>
      <w:r w:rsidR="00155652">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r>
        <w:rPr>
          <w:rFonts w:ascii="Bodoni MT" w:eastAsia="Times New Roman" w:hAnsi="Bodoni MT" w:cs="Times New Roman"/>
          <w:sz w:val="24"/>
          <w:szCs w:val="24"/>
          <w:lang w:eastAsia="it-IT"/>
        </w:rPr>
        <w:t>, relatore</w:t>
      </w:r>
    </w:p>
    <w:p w:rsidR="004603D4" w:rsidRDefault="004603D4"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Giancarlo Carmelo PEZZUTO                                consigliere</w:t>
      </w:r>
    </w:p>
    <w:p w:rsidR="00561DCF" w:rsidRPr="0001097C" w:rsidRDefault="00561DCF"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Fabio ALPINI                                                          referendario</w:t>
      </w:r>
    </w:p>
    <w:p w:rsidR="00703EEF" w:rsidRPr="0001097C" w:rsidRDefault="00703EEF" w:rsidP="00703EEF">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783E56">
        <w:rPr>
          <w:rFonts w:ascii="Bodoni MT" w:eastAsia="Times New Roman" w:hAnsi="Bodoni MT" w:cs="Times New Roman"/>
          <w:sz w:val="24"/>
          <w:szCs w:val="24"/>
          <w:lang w:eastAsia="it-IT"/>
        </w:rPr>
        <w:t xml:space="preserve">26 ottobre </w:t>
      </w:r>
      <w:r>
        <w:rPr>
          <w:rFonts w:ascii="Bodoni MT" w:eastAsia="Times New Roman" w:hAnsi="Bodoni MT" w:cs="Times New Roman"/>
          <w:sz w:val="24"/>
          <w:szCs w:val="24"/>
          <w:lang w:eastAsia="it-IT"/>
        </w:rPr>
        <w:t>2017,</w:t>
      </w:r>
    </w:p>
    <w:p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703EEF"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F8770B" w:rsidRPr="0001097C" w:rsidRDefault="00F8770B" w:rsidP="00703EEF">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VISTA la richiesta di parere presentata dal Sindaco del Comune di Porto Azzurro, tramite il Consiglio </w:t>
      </w:r>
      <w:r w:rsidR="00D84B25">
        <w:rPr>
          <w:rFonts w:ascii="Bodoni MT" w:eastAsia="Times New Roman" w:hAnsi="Bodoni MT" w:cs="Times New Roman"/>
          <w:sz w:val="24"/>
          <w:szCs w:val="24"/>
          <w:lang w:eastAsia="it-IT"/>
        </w:rPr>
        <w:t xml:space="preserve">delle </w:t>
      </w:r>
      <w:r w:rsidR="006F1264">
        <w:rPr>
          <w:rFonts w:ascii="Bodoni MT" w:eastAsia="Times New Roman" w:hAnsi="Bodoni MT" w:cs="Times New Roman"/>
          <w:sz w:val="24"/>
          <w:szCs w:val="24"/>
          <w:lang w:eastAsia="it-IT"/>
        </w:rPr>
        <w:t>autonomie locali ed acquisita al</w:t>
      </w:r>
      <w:r w:rsidR="00D84B25">
        <w:rPr>
          <w:rFonts w:ascii="Bodoni MT" w:eastAsia="Times New Roman" w:hAnsi="Bodoni MT" w:cs="Times New Roman"/>
          <w:sz w:val="24"/>
          <w:szCs w:val="24"/>
          <w:lang w:eastAsia="it-IT"/>
        </w:rPr>
        <w:t xml:space="preserve"> protocollo della Sezione al n. </w:t>
      </w:r>
      <w:r w:rsidR="00973939">
        <w:rPr>
          <w:rFonts w:ascii="Bodoni MT" w:eastAsia="Times New Roman" w:hAnsi="Bodoni MT" w:cs="Times New Roman"/>
          <w:sz w:val="24"/>
          <w:szCs w:val="24"/>
          <w:lang w:eastAsia="it-IT"/>
        </w:rPr>
        <w:t>7052/2017</w:t>
      </w:r>
      <w:r w:rsidR="001C058F">
        <w:rPr>
          <w:rFonts w:ascii="Bodoni MT" w:eastAsia="Times New Roman" w:hAnsi="Bodoni MT" w:cs="Times New Roman"/>
          <w:sz w:val="24"/>
          <w:szCs w:val="24"/>
          <w:lang w:eastAsia="it-IT"/>
        </w:rPr>
        <w:t>, sotto meglio dettagliata</w:t>
      </w:r>
      <w:r w:rsidR="00973939">
        <w:rPr>
          <w:rFonts w:ascii="Bodoni MT" w:eastAsia="Times New Roman" w:hAnsi="Bodoni MT" w:cs="Times New Roman"/>
          <w:sz w:val="24"/>
          <w:szCs w:val="24"/>
          <w:lang w:eastAsia="it-IT"/>
        </w:rPr>
        <w:t>;</w:t>
      </w:r>
    </w:p>
    <w:p w:rsidR="00703EEF" w:rsidRDefault="00703EEF" w:rsidP="003D73C0">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UDITO il relatore, Cons. </w:t>
      </w:r>
      <w:r>
        <w:rPr>
          <w:rFonts w:ascii="Bodoni MT" w:eastAsia="Times New Roman" w:hAnsi="Bodoni MT" w:cs="Times New Roman"/>
          <w:sz w:val="24"/>
          <w:szCs w:val="24"/>
          <w:lang w:eastAsia="it-IT"/>
        </w:rPr>
        <w:t>Mauro Nori</w:t>
      </w:r>
      <w:r w:rsidRPr="0001097C">
        <w:rPr>
          <w:rFonts w:ascii="Bodoni MT" w:eastAsia="Times New Roman" w:hAnsi="Bodoni MT" w:cs="Times New Roman"/>
          <w:sz w:val="24"/>
          <w:szCs w:val="24"/>
          <w:lang w:eastAsia="it-IT"/>
        </w:rPr>
        <w:t>;</w:t>
      </w:r>
    </w:p>
    <w:p w:rsidR="0099605B" w:rsidRDefault="00703EEF" w:rsidP="001C058F">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FATTO</w:t>
      </w:r>
    </w:p>
    <w:p w:rsidR="008466A2" w:rsidRDefault="001B69EC" w:rsidP="00605CEC">
      <w:pPr>
        <w:spacing w:line="360" w:lineRule="auto"/>
        <w:jc w:val="both"/>
        <w:rPr>
          <w:rFonts w:ascii="Bodoni MT" w:eastAsia="Times New Roman" w:hAnsi="Bodoni MT" w:cs="Times New Roman"/>
          <w:sz w:val="24"/>
          <w:szCs w:val="24"/>
          <w:lang w:eastAsia="it-IT"/>
        </w:rPr>
      </w:pPr>
      <w:r w:rsidRPr="001B69EC">
        <w:rPr>
          <w:rFonts w:ascii="Bodoni MT" w:eastAsia="Times New Roman" w:hAnsi="Bodoni MT" w:cs="Times New Roman"/>
          <w:sz w:val="24"/>
          <w:szCs w:val="24"/>
          <w:lang w:eastAsia="it-IT"/>
        </w:rPr>
        <w:t xml:space="preserve">Il </w:t>
      </w:r>
      <w:r w:rsidR="00A7523E">
        <w:rPr>
          <w:rFonts w:ascii="Bodoni MT" w:eastAsia="Times New Roman" w:hAnsi="Bodoni MT" w:cs="Times New Roman"/>
          <w:sz w:val="24"/>
          <w:szCs w:val="24"/>
          <w:lang w:eastAsia="it-IT"/>
        </w:rPr>
        <w:t xml:space="preserve">Sindaco del </w:t>
      </w:r>
      <w:r w:rsidRPr="001B69EC">
        <w:rPr>
          <w:rFonts w:ascii="Bodoni MT" w:eastAsia="Times New Roman" w:hAnsi="Bodoni MT" w:cs="Times New Roman"/>
          <w:sz w:val="24"/>
          <w:szCs w:val="24"/>
          <w:lang w:eastAsia="it-IT"/>
        </w:rPr>
        <w:t>Comune di Porto Azzurro</w:t>
      </w:r>
      <w:r w:rsidR="001C058F">
        <w:rPr>
          <w:rFonts w:ascii="Bodoni MT" w:eastAsia="Times New Roman" w:hAnsi="Bodoni MT" w:cs="Times New Roman"/>
          <w:sz w:val="24"/>
          <w:szCs w:val="24"/>
          <w:lang w:eastAsia="it-IT"/>
        </w:rPr>
        <w:t xml:space="preserve">, tramite il Consiglio delle autonomie locali, </w:t>
      </w:r>
      <w:r w:rsidR="006F1264">
        <w:rPr>
          <w:rFonts w:ascii="Bodoni MT" w:eastAsia="Times New Roman" w:hAnsi="Bodoni MT" w:cs="Times New Roman"/>
          <w:sz w:val="24"/>
          <w:szCs w:val="24"/>
          <w:lang w:eastAsia="it-IT"/>
        </w:rPr>
        <w:t xml:space="preserve">ha presentato alla Sezione </w:t>
      </w:r>
      <w:r w:rsidR="001C058F">
        <w:rPr>
          <w:rFonts w:ascii="Bodoni MT" w:eastAsia="Times New Roman" w:hAnsi="Bodoni MT" w:cs="Times New Roman"/>
          <w:sz w:val="24"/>
          <w:szCs w:val="24"/>
          <w:lang w:eastAsia="it-IT"/>
        </w:rPr>
        <w:t>richiesta di parere in riferimento</w:t>
      </w:r>
      <w:r w:rsidR="006F1264">
        <w:rPr>
          <w:rFonts w:ascii="Bodoni MT" w:eastAsia="Times New Roman" w:hAnsi="Bodoni MT" w:cs="Times New Roman"/>
          <w:sz w:val="24"/>
          <w:szCs w:val="24"/>
          <w:lang w:eastAsia="it-IT"/>
        </w:rPr>
        <w:t xml:space="preserve"> alla legittima applicazione dell’art. 110 commi da 1 a 5 del D. lgs. n. 267/2000.</w:t>
      </w:r>
      <w:r w:rsidR="00CC233D">
        <w:rPr>
          <w:rFonts w:ascii="Bodoni MT" w:eastAsia="Times New Roman" w:hAnsi="Bodoni MT" w:cs="Times New Roman"/>
          <w:sz w:val="24"/>
          <w:szCs w:val="24"/>
          <w:lang w:eastAsia="it-IT"/>
        </w:rPr>
        <w:t xml:space="preserve"> </w:t>
      </w:r>
    </w:p>
    <w:p w:rsidR="00693699" w:rsidRDefault="00A7523E" w:rsidP="00605CEC">
      <w:pPr>
        <w:spacing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A tal fine, </w:t>
      </w:r>
      <w:r w:rsidR="00693699">
        <w:rPr>
          <w:rFonts w:ascii="Bodoni MT" w:eastAsia="Times New Roman" w:hAnsi="Bodoni MT" w:cs="Times New Roman"/>
          <w:sz w:val="24"/>
          <w:szCs w:val="24"/>
          <w:lang w:eastAsia="it-IT"/>
        </w:rPr>
        <w:t>viene dato diffusamente conto della carenza di organico in cui versa l’ente nel settore tecnico e delle difficoltà che ciò determina nell</w:t>
      </w:r>
      <w:r w:rsidR="00376550">
        <w:rPr>
          <w:rFonts w:ascii="Bodoni MT" w:eastAsia="Times New Roman" w:hAnsi="Bodoni MT" w:cs="Times New Roman"/>
          <w:sz w:val="24"/>
          <w:szCs w:val="24"/>
          <w:lang w:eastAsia="it-IT"/>
        </w:rPr>
        <w:t>’</w:t>
      </w:r>
      <w:r w:rsidR="000207D7">
        <w:rPr>
          <w:rFonts w:ascii="Bodoni MT" w:eastAsia="Times New Roman" w:hAnsi="Bodoni MT" w:cs="Times New Roman"/>
          <w:sz w:val="24"/>
          <w:szCs w:val="24"/>
          <w:lang w:eastAsia="it-IT"/>
        </w:rPr>
        <w:t xml:space="preserve">espletamento </w:t>
      </w:r>
      <w:r w:rsidR="00693699">
        <w:rPr>
          <w:rFonts w:ascii="Bodoni MT" w:eastAsia="Times New Roman" w:hAnsi="Bodoni MT" w:cs="Times New Roman"/>
          <w:sz w:val="24"/>
          <w:szCs w:val="24"/>
          <w:lang w:eastAsia="it-IT"/>
        </w:rPr>
        <w:t>dell’ordinaria attività amministrativa.</w:t>
      </w:r>
    </w:p>
    <w:p w:rsidR="00B6791F" w:rsidRDefault="00693699" w:rsidP="00605CEC">
      <w:pPr>
        <w:spacing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particolare, il Sindaco </w:t>
      </w:r>
      <w:r w:rsidR="00A7523E">
        <w:rPr>
          <w:rFonts w:ascii="Bodoni MT" w:eastAsia="Times New Roman" w:hAnsi="Bodoni MT" w:cs="Times New Roman"/>
          <w:sz w:val="24"/>
          <w:szCs w:val="24"/>
          <w:lang w:eastAsia="it-IT"/>
        </w:rPr>
        <w:t xml:space="preserve">rappresenta che l’Ente </w:t>
      </w:r>
      <w:r w:rsidR="00A35285">
        <w:rPr>
          <w:rFonts w:ascii="Bodoni MT" w:eastAsia="Times New Roman" w:hAnsi="Bodoni MT" w:cs="Times New Roman"/>
          <w:sz w:val="24"/>
          <w:szCs w:val="24"/>
          <w:lang w:eastAsia="it-IT"/>
        </w:rPr>
        <w:t>non dispone al suo interno di una professionalità capace di concludere i numerosi procedimenti in materia urbanistico-edilizia che allo stato risultano sospesi, né di gestire i complessi e numeri adempimenti connessi alla entrata in vigore della L.R. n. 65/2014.</w:t>
      </w:r>
      <w:r w:rsidR="00B6791F">
        <w:rPr>
          <w:rFonts w:ascii="Bodoni MT" w:eastAsia="Times New Roman" w:hAnsi="Bodoni MT" w:cs="Times New Roman"/>
          <w:sz w:val="24"/>
          <w:szCs w:val="24"/>
          <w:lang w:eastAsia="it-IT"/>
        </w:rPr>
        <w:t xml:space="preserve"> </w:t>
      </w:r>
    </w:p>
    <w:p w:rsidR="00A35285" w:rsidRDefault="00B6791F" w:rsidP="00605CEC">
      <w:pPr>
        <w:spacing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Tali incombenti non possono del resto venire svolti dalle figure attualmente titolari delle due aree tecniche: invero, già </w:t>
      </w:r>
      <w:r w:rsidRPr="001B69EC">
        <w:rPr>
          <w:rFonts w:ascii="Bodoni MT" w:eastAsia="Times New Roman" w:hAnsi="Bodoni MT" w:cs="Times New Roman"/>
          <w:sz w:val="24"/>
          <w:szCs w:val="24"/>
          <w:lang w:eastAsia="it-IT"/>
        </w:rPr>
        <w:t>dallo scorso anno</w:t>
      </w:r>
      <w:r>
        <w:rPr>
          <w:rFonts w:ascii="Bodoni MT" w:eastAsia="Times New Roman" w:hAnsi="Bodoni MT" w:cs="Times New Roman"/>
          <w:sz w:val="24"/>
          <w:szCs w:val="24"/>
          <w:lang w:eastAsia="it-IT"/>
        </w:rPr>
        <w:t xml:space="preserve">, </w:t>
      </w:r>
      <w:r w:rsidRPr="00105C03">
        <w:rPr>
          <w:rFonts w:ascii="Bodoni MT" w:eastAsia="Times New Roman" w:hAnsi="Bodoni MT" w:cs="Times New Roman"/>
          <w:sz w:val="24"/>
          <w:szCs w:val="24"/>
          <w:lang w:eastAsia="it-IT"/>
        </w:rPr>
        <w:t>in applicazione delle previsioni contenute nell</w:t>
      </w:r>
      <w:r>
        <w:rPr>
          <w:rFonts w:ascii="Bodoni MT" w:eastAsia="Times New Roman" w:hAnsi="Bodoni MT" w:cs="Times New Roman"/>
          <w:sz w:val="24"/>
          <w:szCs w:val="24"/>
          <w:lang w:eastAsia="it-IT"/>
        </w:rPr>
        <w:t>’art. 53 comma 23 dell</w:t>
      </w:r>
      <w:r w:rsidRPr="00105C03">
        <w:rPr>
          <w:rFonts w:ascii="Bodoni MT" w:eastAsia="Times New Roman" w:hAnsi="Bodoni MT" w:cs="Times New Roman"/>
          <w:sz w:val="24"/>
          <w:szCs w:val="24"/>
          <w:lang w:eastAsia="it-IT"/>
        </w:rPr>
        <w:t>a L.</w:t>
      </w:r>
      <w:r>
        <w:rPr>
          <w:rFonts w:ascii="Bodoni MT" w:eastAsia="Times New Roman" w:hAnsi="Bodoni MT" w:cs="Times New Roman"/>
          <w:sz w:val="24"/>
          <w:szCs w:val="24"/>
          <w:lang w:eastAsia="it-IT"/>
        </w:rPr>
        <w:t xml:space="preserve"> n. </w:t>
      </w:r>
      <w:r w:rsidRPr="00105C03">
        <w:rPr>
          <w:rFonts w:ascii="Bodoni MT" w:eastAsia="Times New Roman" w:hAnsi="Bodoni MT" w:cs="Times New Roman"/>
          <w:sz w:val="24"/>
          <w:szCs w:val="24"/>
          <w:lang w:eastAsia="it-IT"/>
        </w:rPr>
        <w:t xml:space="preserve">388/2000, </w:t>
      </w:r>
      <w:r w:rsidRPr="001B69EC">
        <w:rPr>
          <w:rFonts w:ascii="Bodoni MT" w:eastAsia="Times New Roman" w:hAnsi="Bodoni MT" w:cs="Times New Roman"/>
          <w:sz w:val="24"/>
          <w:szCs w:val="24"/>
          <w:lang w:eastAsia="it-IT"/>
        </w:rPr>
        <w:t xml:space="preserve">al vertice dell'Area Tecnica- Servizi Urbanistica/ Edilizia Privata/ Demanio è stato posto il Sindaco pro-tempore mentre al vertice dell'Area Lavori Pubblici/ Tutela del Territorio è </w:t>
      </w:r>
      <w:r>
        <w:rPr>
          <w:rFonts w:ascii="Bodoni MT" w:eastAsia="Times New Roman" w:hAnsi="Bodoni MT" w:cs="Times New Roman"/>
          <w:sz w:val="24"/>
          <w:szCs w:val="24"/>
          <w:lang w:eastAsia="it-IT"/>
        </w:rPr>
        <w:t xml:space="preserve">stata posta l'unica figura tecnica </w:t>
      </w:r>
      <w:r w:rsidRPr="001B69EC">
        <w:rPr>
          <w:rFonts w:ascii="Bodoni MT" w:eastAsia="Times New Roman" w:hAnsi="Bodoni MT" w:cs="Times New Roman"/>
          <w:sz w:val="24"/>
          <w:szCs w:val="24"/>
          <w:lang w:eastAsia="it-IT"/>
        </w:rPr>
        <w:t>inquadrata in Cat. Dl</w:t>
      </w:r>
      <w:r w:rsidR="004F593F">
        <w:rPr>
          <w:rFonts w:ascii="Bodoni MT" w:eastAsia="Times New Roman" w:hAnsi="Bodoni MT" w:cs="Times New Roman"/>
          <w:sz w:val="24"/>
          <w:szCs w:val="24"/>
          <w:lang w:eastAsia="it-IT"/>
        </w:rPr>
        <w:t xml:space="preserve"> (geometra)</w:t>
      </w:r>
      <w:r w:rsidRPr="001B69EC">
        <w:rPr>
          <w:rFonts w:ascii="Bodoni MT" w:eastAsia="Times New Roman" w:hAnsi="Bodoni MT" w:cs="Times New Roman"/>
          <w:sz w:val="24"/>
          <w:szCs w:val="24"/>
          <w:lang w:eastAsia="it-IT"/>
        </w:rPr>
        <w:t>.</w:t>
      </w:r>
    </w:p>
    <w:p w:rsidR="0076653C" w:rsidRDefault="00A77C35" w:rsidP="00605CEC">
      <w:pPr>
        <w:spacing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Tutto ciò premesso e considerato che il Comune di Porto Azzurro </w:t>
      </w:r>
      <w:r w:rsidR="007B6FBC" w:rsidRPr="007B6FBC">
        <w:rPr>
          <w:rFonts w:ascii="Bodoni MT" w:eastAsia="Times New Roman" w:hAnsi="Bodoni MT" w:cs="Times New Roman"/>
          <w:sz w:val="24"/>
          <w:szCs w:val="24"/>
          <w:lang w:eastAsia="it-IT"/>
        </w:rPr>
        <w:t>non si trova nelle condizioni di Ente strutturalmente deficitario, né in condizioni di Ente dissestato</w:t>
      </w:r>
      <w:r w:rsidR="007B6FBC">
        <w:rPr>
          <w:rFonts w:ascii="Bodoni MT" w:eastAsia="Times New Roman" w:hAnsi="Bodoni MT" w:cs="Times New Roman"/>
          <w:sz w:val="24"/>
          <w:szCs w:val="24"/>
          <w:lang w:eastAsia="it-IT"/>
        </w:rPr>
        <w:t xml:space="preserve"> e che dispone</w:t>
      </w:r>
      <w:r w:rsidR="00E9639C">
        <w:rPr>
          <w:rFonts w:ascii="Bodoni MT" w:eastAsia="Times New Roman" w:hAnsi="Bodoni MT" w:cs="Times New Roman"/>
          <w:sz w:val="24"/>
          <w:szCs w:val="24"/>
          <w:lang w:eastAsia="it-IT"/>
        </w:rPr>
        <w:t xml:space="preserve"> nella propria dotazione organica</w:t>
      </w:r>
      <w:r w:rsidR="007B6FBC">
        <w:rPr>
          <w:rFonts w:ascii="Bodoni MT" w:eastAsia="Times New Roman" w:hAnsi="Bodoni MT" w:cs="Times New Roman"/>
          <w:sz w:val="24"/>
          <w:szCs w:val="24"/>
          <w:lang w:eastAsia="it-IT"/>
        </w:rPr>
        <w:t xml:space="preserve"> di due posti </w:t>
      </w:r>
      <w:r w:rsidR="001B69EC" w:rsidRPr="001B69EC">
        <w:rPr>
          <w:rFonts w:ascii="Bodoni MT" w:eastAsia="Times New Roman" w:hAnsi="Bodoni MT" w:cs="Times New Roman"/>
          <w:sz w:val="24"/>
          <w:szCs w:val="24"/>
          <w:lang w:eastAsia="it-IT"/>
        </w:rPr>
        <w:t>vacanti</w:t>
      </w:r>
      <w:r w:rsidR="007B6FBC">
        <w:rPr>
          <w:rFonts w:ascii="Bodoni MT" w:eastAsia="Times New Roman" w:hAnsi="Bodoni MT" w:cs="Times New Roman"/>
          <w:sz w:val="24"/>
          <w:szCs w:val="24"/>
          <w:lang w:eastAsia="it-IT"/>
        </w:rPr>
        <w:t>, di cui uno inquadrato in cat. D1</w:t>
      </w:r>
      <w:r w:rsidR="007C6635">
        <w:rPr>
          <w:rFonts w:ascii="Bodoni MT" w:eastAsia="Times New Roman" w:hAnsi="Bodoni MT" w:cs="Times New Roman"/>
          <w:sz w:val="24"/>
          <w:szCs w:val="24"/>
          <w:lang w:eastAsia="it-IT"/>
        </w:rPr>
        <w:t xml:space="preserve"> (peraltro, i</w:t>
      </w:r>
      <w:r w:rsidR="001B69EC" w:rsidRPr="001B69EC">
        <w:rPr>
          <w:rFonts w:ascii="Bodoni MT" w:eastAsia="Times New Roman" w:hAnsi="Bodoni MT" w:cs="Times New Roman"/>
          <w:sz w:val="24"/>
          <w:szCs w:val="24"/>
          <w:lang w:eastAsia="it-IT"/>
        </w:rPr>
        <w:t>n sede di approvazione del fabbisogno triennale di personale era stat</w:t>
      </w:r>
      <w:r w:rsidR="00155100">
        <w:rPr>
          <w:rFonts w:ascii="Bodoni MT" w:eastAsia="Times New Roman" w:hAnsi="Bodoni MT" w:cs="Times New Roman"/>
          <w:sz w:val="24"/>
          <w:szCs w:val="24"/>
          <w:lang w:eastAsia="it-IT"/>
        </w:rPr>
        <w:t xml:space="preserve">a prevista la </w:t>
      </w:r>
      <w:r w:rsidR="001B69EC" w:rsidRPr="001B69EC">
        <w:rPr>
          <w:rFonts w:ascii="Bodoni MT" w:eastAsia="Times New Roman" w:hAnsi="Bodoni MT" w:cs="Times New Roman"/>
          <w:sz w:val="24"/>
          <w:szCs w:val="24"/>
          <w:lang w:eastAsia="it-IT"/>
        </w:rPr>
        <w:t xml:space="preserve">copertura </w:t>
      </w:r>
      <w:r w:rsidR="007C6635">
        <w:rPr>
          <w:rFonts w:ascii="Bodoni MT" w:eastAsia="Times New Roman" w:hAnsi="Bodoni MT" w:cs="Times New Roman"/>
          <w:sz w:val="24"/>
          <w:szCs w:val="24"/>
          <w:lang w:eastAsia="it-IT"/>
        </w:rPr>
        <w:t>di detto posto</w:t>
      </w:r>
      <w:r w:rsidR="004F052D">
        <w:rPr>
          <w:rFonts w:ascii="Bodoni MT" w:eastAsia="Times New Roman" w:hAnsi="Bodoni MT" w:cs="Times New Roman"/>
          <w:sz w:val="24"/>
          <w:szCs w:val="24"/>
          <w:lang w:eastAsia="it-IT"/>
        </w:rPr>
        <w:t>,</w:t>
      </w:r>
      <w:r w:rsidR="001B69EC" w:rsidRPr="001B69EC">
        <w:rPr>
          <w:rFonts w:ascii="Bodoni MT" w:eastAsia="Times New Roman" w:hAnsi="Bodoni MT" w:cs="Times New Roman"/>
          <w:sz w:val="24"/>
          <w:szCs w:val="24"/>
          <w:lang w:eastAsia="it-IT"/>
        </w:rPr>
        <w:t xml:space="preserve"> compatibilmente con le risorse finanziarie disponibili e fatte salve le previsioni di legge in materia di assunzione</w:t>
      </w:r>
      <w:r w:rsidR="007C6635">
        <w:rPr>
          <w:rFonts w:ascii="Bodoni MT" w:eastAsia="Times New Roman" w:hAnsi="Bodoni MT" w:cs="Times New Roman"/>
          <w:sz w:val="24"/>
          <w:szCs w:val="24"/>
          <w:lang w:eastAsia="it-IT"/>
        </w:rPr>
        <w:t xml:space="preserve">), </w:t>
      </w:r>
      <w:r w:rsidR="0076653C">
        <w:rPr>
          <w:rFonts w:ascii="Bodoni MT" w:eastAsia="Times New Roman" w:hAnsi="Bodoni MT" w:cs="Times New Roman"/>
          <w:sz w:val="24"/>
          <w:szCs w:val="24"/>
          <w:lang w:eastAsia="it-IT"/>
        </w:rPr>
        <w:t xml:space="preserve">l’ente </w:t>
      </w:r>
      <w:r w:rsidR="0076653C" w:rsidRPr="0076653C">
        <w:rPr>
          <w:rFonts w:ascii="Bodoni MT" w:eastAsia="Times New Roman" w:hAnsi="Bodoni MT" w:cs="Times New Roman"/>
          <w:sz w:val="24"/>
          <w:szCs w:val="24"/>
          <w:lang w:eastAsia="it-IT"/>
        </w:rPr>
        <w:t xml:space="preserve">ritiene </w:t>
      </w:r>
      <w:r w:rsidR="0076653C">
        <w:rPr>
          <w:rFonts w:ascii="Bodoni MT" w:eastAsia="Times New Roman" w:hAnsi="Bodoni MT" w:cs="Times New Roman"/>
          <w:sz w:val="24"/>
          <w:szCs w:val="24"/>
          <w:lang w:eastAsia="it-IT"/>
        </w:rPr>
        <w:t>“</w:t>
      </w:r>
      <w:r w:rsidR="0076653C" w:rsidRPr="0076653C">
        <w:rPr>
          <w:rFonts w:ascii="Bodoni MT" w:eastAsia="Times New Roman" w:hAnsi="Bodoni MT" w:cs="Times New Roman"/>
          <w:i/>
          <w:sz w:val="24"/>
          <w:szCs w:val="24"/>
          <w:lang w:eastAsia="it-IT"/>
        </w:rPr>
        <w:t xml:space="preserve">urgente ed irrimandabile l'individuazione di una figura esterna, in possesso dei requisiti di legge e, in particolare, di Laurea in Architettura/ qualificazione in Urbanistica, cui conferire la Responsabilità dell'Area Urbanistica/ Edilizia Privata, </w:t>
      </w:r>
      <w:r w:rsidR="0076653C" w:rsidRPr="0076653C">
        <w:rPr>
          <w:rFonts w:ascii="Bodoni MT" w:eastAsia="Times New Roman" w:hAnsi="Bodoni MT" w:cs="Times New Roman"/>
          <w:i/>
          <w:sz w:val="24"/>
          <w:szCs w:val="24"/>
          <w:lang w:eastAsia="it-IT"/>
        </w:rPr>
        <w:lastRenderedPageBreak/>
        <w:t>attivando le procedure di cui all'Art. 110, comma 1 e seguenti, del D.Lgs. 267/2000 e con stipula di contratto part- time a tempo determinato ( 50% dell'orario di lavoro)</w:t>
      </w:r>
      <w:r w:rsidR="0076653C">
        <w:rPr>
          <w:rFonts w:ascii="Bodoni MT" w:eastAsia="Times New Roman" w:hAnsi="Bodoni MT" w:cs="Times New Roman"/>
          <w:sz w:val="24"/>
          <w:szCs w:val="24"/>
          <w:lang w:eastAsia="it-IT"/>
        </w:rPr>
        <w:t>”</w:t>
      </w:r>
      <w:r w:rsidR="0076653C" w:rsidRPr="0076653C">
        <w:rPr>
          <w:rFonts w:ascii="Bodoni MT" w:eastAsia="Times New Roman" w:hAnsi="Bodoni MT" w:cs="Times New Roman"/>
          <w:sz w:val="24"/>
          <w:szCs w:val="24"/>
          <w:lang w:eastAsia="it-IT"/>
        </w:rPr>
        <w:t>.</w:t>
      </w:r>
    </w:p>
    <w:p w:rsidR="00711A6B" w:rsidRPr="00711A6B" w:rsidRDefault="0076653C" w:rsidP="00605CEC">
      <w:pPr>
        <w:spacing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Pertanto, </w:t>
      </w:r>
      <w:r w:rsidR="007C6635">
        <w:rPr>
          <w:rFonts w:ascii="Bodoni MT" w:eastAsia="Times New Roman" w:hAnsi="Bodoni MT" w:cs="Times New Roman"/>
          <w:sz w:val="24"/>
          <w:szCs w:val="24"/>
          <w:lang w:eastAsia="it-IT"/>
        </w:rPr>
        <w:t>i</w:t>
      </w:r>
      <w:r w:rsidR="004F052D">
        <w:rPr>
          <w:rFonts w:ascii="Bodoni MT" w:eastAsia="Times New Roman" w:hAnsi="Bodoni MT" w:cs="Times New Roman"/>
          <w:sz w:val="24"/>
          <w:szCs w:val="24"/>
          <w:lang w:eastAsia="it-IT"/>
        </w:rPr>
        <w:t>l Sindaco</w:t>
      </w:r>
      <w:r>
        <w:rPr>
          <w:rFonts w:ascii="Bodoni MT" w:eastAsia="Times New Roman" w:hAnsi="Bodoni MT" w:cs="Times New Roman"/>
          <w:sz w:val="24"/>
          <w:szCs w:val="24"/>
          <w:lang w:eastAsia="it-IT"/>
        </w:rPr>
        <w:t>,</w:t>
      </w:r>
      <w:r w:rsidR="004F052D">
        <w:rPr>
          <w:rFonts w:ascii="Bodoni MT" w:eastAsia="Times New Roman" w:hAnsi="Bodoni MT" w:cs="Times New Roman"/>
          <w:sz w:val="24"/>
          <w:szCs w:val="24"/>
          <w:lang w:eastAsia="it-IT"/>
        </w:rPr>
        <w:t xml:space="preserve"> </w:t>
      </w:r>
      <w:r w:rsidR="00711A6B">
        <w:rPr>
          <w:rFonts w:ascii="Bodoni MT" w:eastAsia="Times New Roman" w:hAnsi="Bodoni MT" w:cs="Times New Roman"/>
          <w:sz w:val="24"/>
          <w:szCs w:val="24"/>
          <w:lang w:eastAsia="it-IT"/>
        </w:rPr>
        <w:t>“</w:t>
      </w:r>
      <w:r w:rsidR="00711A6B" w:rsidRPr="00711A6B">
        <w:rPr>
          <w:rFonts w:ascii="Bodoni MT" w:eastAsia="Times New Roman" w:hAnsi="Bodoni MT" w:cs="Times New Roman"/>
          <w:i/>
          <w:sz w:val="24"/>
          <w:szCs w:val="24"/>
          <w:lang w:eastAsia="it-IT"/>
        </w:rPr>
        <w:t>alla luce di orientamenti divergenti espressi sull'argomento da sezioni differenti della Corte dei Conti ed al fine di dirimere dubbi sulla legittimità degli atti da assumersi, si chiede un parere sulle possibilità applicative dell'art. 110 del TUEL e, in particolare in merito alla correttezza del percorso procedurale prima delineato che questa Amministrazione intenderebbe adottare</w:t>
      </w:r>
      <w:r w:rsidR="00711A6B">
        <w:rPr>
          <w:rFonts w:ascii="Bodoni MT" w:eastAsia="Times New Roman" w:hAnsi="Bodoni MT" w:cs="Times New Roman"/>
          <w:i/>
          <w:sz w:val="24"/>
          <w:szCs w:val="24"/>
          <w:lang w:eastAsia="it-IT"/>
        </w:rPr>
        <w:t>”</w:t>
      </w:r>
      <w:r w:rsidR="00711A6B" w:rsidRPr="00711A6B">
        <w:rPr>
          <w:rFonts w:ascii="Bodoni MT" w:eastAsia="Times New Roman" w:hAnsi="Bodoni MT" w:cs="Times New Roman"/>
          <w:sz w:val="24"/>
          <w:szCs w:val="24"/>
          <w:lang w:eastAsia="it-IT"/>
        </w:rPr>
        <w:t>.</w:t>
      </w: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r w:rsidR="00121B88">
        <w:rPr>
          <w:rFonts w:ascii="Bodoni MT" w:eastAsia="Times New Roman" w:hAnsi="Bodoni MT" w:cs="Times New Roman"/>
          <w:sz w:val="24"/>
          <w:szCs w:val="24"/>
          <w:lang w:eastAsia="it-IT"/>
        </w:rPr>
        <w:t xml:space="preserve"> e la generalità ed astrattezza del quesito</w:t>
      </w:r>
      <w:r w:rsidRPr="0001097C">
        <w:rPr>
          <w:rFonts w:ascii="Bodoni MT" w:eastAsia="Times New Roman" w:hAnsi="Bodoni MT" w:cs="Times New Roman"/>
          <w:sz w:val="24"/>
          <w:szCs w:val="24"/>
          <w:lang w:eastAsia="it-IT"/>
        </w:rPr>
        <w:t>.</w:t>
      </w:r>
    </w:p>
    <w:p w:rsidR="00094D11"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caso in esame, il parere è</w:t>
      </w:r>
      <w:r w:rsidRPr="0001097C">
        <w:rPr>
          <w:rFonts w:ascii="Bodoni MT" w:eastAsia="Times New Roman" w:hAnsi="Bodoni MT" w:cs="Times New Roman"/>
          <w:sz w:val="24"/>
          <w:szCs w:val="24"/>
          <w:lang w:eastAsia="it-IT"/>
        </w:rPr>
        <w:t xml:space="preserve"> ammissibile sotto il profilo soggettivo, in quanto</w:t>
      </w:r>
      <w:r>
        <w:rPr>
          <w:rFonts w:ascii="Bodoni MT" w:eastAsia="Times New Roman" w:hAnsi="Bodoni MT" w:cs="Times New Roman"/>
          <w:sz w:val="24"/>
          <w:szCs w:val="24"/>
          <w:lang w:eastAsia="it-IT"/>
        </w:rPr>
        <w:t xml:space="preserve"> inoltrato dal legale rappresentate dell’ente, per il tramite del Consiglio delle Autonomie Locali.</w:t>
      </w:r>
      <w:r w:rsidRPr="00574148">
        <w:rPr>
          <w:rFonts w:ascii="Bodoni MT" w:eastAsia="Times New Roman" w:hAnsi="Bodoni MT" w:cs="Times New Roman"/>
          <w:sz w:val="24"/>
          <w:szCs w:val="24"/>
          <w:lang w:eastAsia="it-IT"/>
        </w:rPr>
        <w:t xml:space="preserve"> </w:t>
      </w:r>
    </w:p>
    <w:p w:rsidR="00613859" w:rsidRDefault="000E3A7C"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Sul piano dell’ammissibilità oggettiva, </w:t>
      </w:r>
      <w:r w:rsidR="00BB039E">
        <w:rPr>
          <w:rFonts w:ascii="Bodoni MT" w:eastAsia="Times New Roman" w:hAnsi="Bodoni MT" w:cs="Times New Roman"/>
          <w:sz w:val="24"/>
          <w:szCs w:val="24"/>
          <w:lang w:eastAsia="it-IT"/>
        </w:rPr>
        <w:t>la richiesta di parere è inammissibil</w:t>
      </w:r>
      <w:r w:rsidR="00666259">
        <w:rPr>
          <w:rFonts w:ascii="Bodoni MT" w:eastAsia="Times New Roman" w:hAnsi="Bodoni MT" w:cs="Times New Roman"/>
          <w:sz w:val="24"/>
          <w:szCs w:val="24"/>
          <w:lang w:eastAsia="it-IT"/>
        </w:rPr>
        <w:t>e, sotto i profili che si esplicite</w:t>
      </w:r>
      <w:r w:rsidR="00BB039E">
        <w:rPr>
          <w:rFonts w:ascii="Bodoni MT" w:eastAsia="Times New Roman" w:hAnsi="Bodoni MT" w:cs="Times New Roman"/>
          <w:sz w:val="24"/>
          <w:szCs w:val="24"/>
          <w:lang w:eastAsia="it-IT"/>
        </w:rPr>
        <w:t xml:space="preserve">ranno. </w:t>
      </w:r>
    </w:p>
    <w:p w:rsidR="000E3A7C" w:rsidRDefault="00BB039E"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Al riguardo, </w:t>
      </w:r>
      <w:r w:rsidR="000E3A7C">
        <w:rPr>
          <w:rFonts w:ascii="Bodoni MT" w:eastAsia="Times New Roman" w:hAnsi="Bodoni MT" w:cs="Times New Roman"/>
          <w:sz w:val="24"/>
          <w:szCs w:val="24"/>
          <w:lang w:eastAsia="it-IT"/>
        </w:rPr>
        <w:t xml:space="preserve">si rammenta che la Corte dei Conti, secondo il disposto dell’art. 7, comma 8, della L. n. 131/2003, può rendere pareri in materia di </w:t>
      </w:r>
      <w:r w:rsidR="000E3A7C" w:rsidRPr="000E3A7C">
        <w:rPr>
          <w:rFonts w:ascii="Bodoni MT" w:eastAsia="Times New Roman" w:hAnsi="Bodoni MT" w:cs="Times New Roman"/>
          <w:i/>
          <w:sz w:val="24"/>
          <w:szCs w:val="24"/>
          <w:lang w:eastAsia="it-IT"/>
        </w:rPr>
        <w:t>“contabilità pubblica”</w:t>
      </w:r>
      <w:r w:rsidR="000E3A7C">
        <w:rPr>
          <w:rFonts w:ascii="Bodoni MT" w:eastAsia="Times New Roman" w:hAnsi="Bodoni MT" w:cs="Times New Roman"/>
          <w:sz w:val="24"/>
          <w:szCs w:val="24"/>
          <w:lang w:eastAsia="it-IT"/>
        </w:rPr>
        <w:t>.</w:t>
      </w:r>
    </w:p>
    <w:p w:rsidR="000E3A7C" w:rsidRDefault="000E3A7C"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Le Sezioni Riunite, con la deliberazione n. 54 del 17.11.2010, condividendo l’orientamento già espresso dalla Sezione delle Autonomie con la Delibera</w:t>
      </w:r>
      <w:r w:rsidR="004F36A6">
        <w:rPr>
          <w:rFonts w:ascii="Bodoni MT" w:eastAsia="Times New Roman" w:hAnsi="Bodoni MT" w:cs="Times New Roman"/>
          <w:sz w:val="24"/>
          <w:szCs w:val="24"/>
          <w:lang w:eastAsia="it-IT"/>
        </w:rPr>
        <w:t>zione n. 5 del 17.02.2006, hanno</w:t>
      </w:r>
      <w:r>
        <w:rPr>
          <w:rFonts w:ascii="Bodoni MT" w:eastAsia="Times New Roman" w:hAnsi="Bodoni MT" w:cs="Times New Roman"/>
          <w:sz w:val="24"/>
          <w:szCs w:val="24"/>
          <w:lang w:eastAsia="it-IT"/>
        </w:rPr>
        <w:t xml:space="preserve"> affermato che la nozione di </w:t>
      </w:r>
      <w:r w:rsidRPr="000E3A7C">
        <w:rPr>
          <w:rFonts w:ascii="Bodoni MT" w:eastAsia="Times New Roman" w:hAnsi="Bodoni MT" w:cs="Times New Roman"/>
          <w:i/>
          <w:sz w:val="24"/>
          <w:szCs w:val="24"/>
          <w:lang w:eastAsia="it-IT"/>
        </w:rPr>
        <w:t>“contabilità pubblica”</w:t>
      </w:r>
      <w:r>
        <w:rPr>
          <w:rFonts w:ascii="Bodoni MT" w:eastAsia="Times New Roman" w:hAnsi="Bodoni MT" w:cs="Times New Roman"/>
          <w:sz w:val="24"/>
          <w:szCs w:val="24"/>
          <w:lang w:eastAsia="it-IT"/>
        </w:rPr>
        <w:t xml:space="preserve"> strumentale alla funzione consultiva deve assumere un ambito limitato alle normative ed ai relativi atti applicativi che disciplinano l’attività finanziaria che precede o che segue i distinti interventi di settore, ricomprendendo in particolare la disciplina inerente la gestione dei </w:t>
      </w:r>
      <w:r w:rsidR="004F36A6">
        <w:rPr>
          <w:rFonts w:ascii="Bodoni MT" w:eastAsia="Times New Roman" w:hAnsi="Bodoni MT" w:cs="Times New Roman"/>
          <w:sz w:val="24"/>
          <w:szCs w:val="24"/>
          <w:lang w:eastAsia="it-IT"/>
        </w:rPr>
        <w:t>bilanci ed i relativi equilibri</w:t>
      </w:r>
      <w:r>
        <w:rPr>
          <w:rFonts w:ascii="Bodoni MT" w:eastAsia="Times New Roman" w:hAnsi="Bodoni MT" w:cs="Times New Roman"/>
          <w:sz w:val="24"/>
          <w:szCs w:val="24"/>
          <w:lang w:eastAsia="it-IT"/>
        </w:rPr>
        <w:t>, l’acquisizione delle entrate, l’organizzazione finanziaria-contabile, la gestione delle spese, la disciplina del patrimonio, l’indebitamento, la rendicontazione ed i relativi controlli.</w:t>
      </w:r>
    </w:p>
    <w:p w:rsidR="000E3A7C" w:rsidRDefault="000E3A7C"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Per consolidato orientamento di questa sezione e più in generale delle sezioni regionali di controllo, la funzione consultiva assegnata alla Corte dei Conti deve trattare ambiti ed oggetti di portata generale </w:t>
      </w:r>
      <w:r w:rsidR="00466D96">
        <w:rPr>
          <w:rFonts w:ascii="Bodoni MT" w:eastAsia="Times New Roman" w:hAnsi="Bodoni MT" w:cs="Times New Roman"/>
          <w:sz w:val="24"/>
          <w:szCs w:val="24"/>
          <w:lang w:eastAsia="it-IT"/>
        </w:rPr>
        <w:t>e non fatti gestionali specifici; non può riguardare provvedimenti già formalmente adottati, non potendo tramutarsi in una verifica postuma di legittimità, e non può interferire con le funzioni assegnate ad altre Magistrature o alla stessa Corte</w:t>
      </w:r>
      <w:r w:rsidR="00726F29">
        <w:rPr>
          <w:rFonts w:ascii="Bodoni MT" w:eastAsia="Times New Roman" w:hAnsi="Bodoni MT" w:cs="Times New Roman"/>
          <w:sz w:val="24"/>
          <w:szCs w:val="24"/>
          <w:lang w:eastAsia="it-IT"/>
        </w:rPr>
        <w:t xml:space="preserve"> sotto altri profili</w:t>
      </w:r>
      <w:r w:rsidR="00466D96">
        <w:rPr>
          <w:rFonts w:ascii="Bodoni MT" w:eastAsia="Times New Roman" w:hAnsi="Bodoni MT" w:cs="Times New Roman"/>
          <w:sz w:val="24"/>
          <w:szCs w:val="24"/>
          <w:lang w:eastAsia="it-IT"/>
        </w:rPr>
        <w:t>.</w:t>
      </w:r>
    </w:p>
    <w:p w:rsidR="00DC0FA7" w:rsidRDefault="00466D96" w:rsidP="00DC0FA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Ciò premesso, </w:t>
      </w:r>
      <w:r w:rsidR="00BB039E">
        <w:rPr>
          <w:rFonts w:ascii="Bodoni MT" w:eastAsia="Times New Roman" w:hAnsi="Bodoni MT" w:cs="Times New Roman"/>
          <w:sz w:val="24"/>
          <w:szCs w:val="24"/>
          <w:lang w:eastAsia="it-IT"/>
        </w:rPr>
        <w:t>è indubbio che</w:t>
      </w:r>
      <w:r w:rsidR="00DC0FA7">
        <w:rPr>
          <w:rFonts w:ascii="Bodoni MT" w:eastAsia="Times New Roman" w:hAnsi="Bodoni MT" w:cs="Times New Roman"/>
          <w:sz w:val="24"/>
          <w:szCs w:val="24"/>
          <w:lang w:eastAsia="it-IT"/>
        </w:rPr>
        <w:t xml:space="preserve"> la richiesta del Comune di Porto Azzurro, così per come formulata, risulta</w:t>
      </w:r>
      <w:r w:rsidR="00BB039E">
        <w:rPr>
          <w:rFonts w:ascii="Bodoni MT" w:eastAsia="Times New Roman" w:hAnsi="Bodoni MT" w:cs="Times New Roman"/>
          <w:sz w:val="24"/>
          <w:szCs w:val="24"/>
          <w:lang w:eastAsia="it-IT"/>
        </w:rPr>
        <w:t xml:space="preserve"> </w:t>
      </w:r>
      <w:r w:rsidR="00DC0FA7" w:rsidRPr="00DC0FA7">
        <w:rPr>
          <w:rFonts w:ascii="Bodoni MT" w:eastAsia="Times New Roman" w:hAnsi="Bodoni MT" w:cs="Times New Roman"/>
          <w:sz w:val="24"/>
          <w:szCs w:val="24"/>
          <w:lang w:eastAsia="it-IT"/>
        </w:rPr>
        <w:t xml:space="preserve">finalizzata a risolvere un quesito concreto </w:t>
      </w:r>
      <w:r w:rsidR="00DC0FA7">
        <w:rPr>
          <w:rFonts w:ascii="Bodoni MT" w:eastAsia="Times New Roman" w:hAnsi="Bodoni MT" w:cs="Times New Roman"/>
          <w:sz w:val="24"/>
          <w:szCs w:val="24"/>
          <w:lang w:eastAsia="it-IT"/>
        </w:rPr>
        <w:t xml:space="preserve">così escludendo </w:t>
      </w:r>
      <w:r w:rsidR="00DC0FA7" w:rsidRPr="00DC0FA7">
        <w:rPr>
          <w:rFonts w:ascii="Bodoni MT" w:eastAsia="Times New Roman" w:hAnsi="Bodoni MT" w:cs="Times New Roman"/>
          <w:sz w:val="24"/>
          <w:szCs w:val="24"/>
          <w:lang w:eastAsia="it-IT"/>
        </w:rPr>
        <w:t>l’esistenza del presupposto oggettivo con riferimento all’assenza di generalità ed astrattezza della questione sottostante al quesito</w:t>
      </w:r>
      <w:r w:rsidR="00DC0FA7">
        <w:rPr>
          <w:rFonts w:ascii="Bodoni MT" w:eastAsia="Times New Roman" w:hAnsi="Bodoni MT" w:cs="Times New Roman"/>
          <w:sz w:val="24"/>
          <w:szCs w:val="24"/>
          <w:lang w:eastAsia="it-IT"/>
        </w:rPr>
        <w:t xml:space="preserve">. </w:t>
      </w: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Pr>
          <w:rFonts w:ascii="Bodoni MT" w:eastAsia="Times New Roman" w:hAnsi="Bodoni MT" w:cs="Times New Roman"/>
          <w:sz w:val="24"/>
          <w:szCs w:val="24"/>
          <w:lang w:eastAsia="it-IT"/>
        </w:rPr>
        <w:t xml:space="preserve">comune di </w:t>
      </w:r>
      <w:r w:rsidR="005F7AEE">
        <w:rPr>
          <w:rFonts w:ascii="Bodoni MT" w:eastAsia="Times New Roman" w:hAnsi="Bodoni MT" w:cs="Times New Roman"/>
          <w:sz w:val="24"/>
          <w:szCs w:val="24"/>
          <w:lang w:eastAsia="it-IT"/>
        </w:rPr>
        <w:t>Porto Azzurro</w:t>
      </w:r>
      <w:r w:rsidRPr="0001097C">
        <w:rPr>
          <w:rFonts w:ascii="Bodoni MT" w:eastAsia="Times New Roman" w:hAnsi="Bodoni MT" w:cs="Times New Roman"/>
          <w:sz w:val="24"/>
          <w:szCs w:val="24"/>
          <w:lang w:eastAsia="it-IT"/>
        </w:rPr>
        <w:t xml:space="preserve">, trasmessa </w:t>
      </w:r>
      <w:r w:rsidR="009320EE">
        <w:rPr>
          <w:rFonts w:ascii="Bodoni MT" w:eastAsia="Times New Roman" w:hAnsi="Bodoni MT" w:cs="Times New Roman"/>
          <w:sz w:val="24"/>
          <w:szCs w:val="24"/>
          <w:lang w:eastAsia="it-IT"/>
        </w:rPr>
        <w:t xml:space="preserve">dal Consiglio delle autonomie con nota del </w:t>
      </w:r>
      <w:r w:rsidR="00A2373F">
        <w:rPr>
          <w:rFonts w:ascii="Bodoni MT" w:eastAsia="Times New Roman" w:hAnsi="Bodoni MT" w:cs="Times New Roman"/>
          <w:sz w:val="24"/>
          <w:szCs w:val="24"/>
          <w:lang w:eastAsia="it-IT"/>
        </w:rPr>
        <w:t>22 agosto 2</w:t>
      </w:r>
      <w:r w:rsidR="009320EE">
        <w:rPr>
          <w:rFonts w:ascii="Bodoni MT" w:eastAsia="Times New Roman" w:hAnsi="Bodoni MT" w:cs="Times New Roman"/>
          <w:sz w:val="24"/>
          <w:szCs w:val="24"/>
          <w:lang w:eastAsia="it-IT"/>
        </w:rPr>
        <w:t>017, prot.</w:t>
      </w:r>
      <w:r w:rsidR="00A2373F">
        <w:rPr>
          <w:rFonts w:ascii="Bodoni MT" w:eastAsia="Times New Roman" w:hAnsi="Bodoni MT" w:cs="Times New Roman"/>
          <w:sz w:val="24"/>
          <w:szCs w:val="24"/>
          <w:lang w:eastAsia="it-IT"/>
        </w:rPr>
        <w:t xml:space="preserve"> 7052</w:t>
      </w:r>
      <w:r w:rsidR="009320EE">
        <w:rPr>
          <w:rFonts w:ascii="Bodoni MT" w:eastAsia="Times New Roman" w:hAnsi="Bodoni MT" w:cs="Times New Roman"/>
          <w:sz w:val="24"/>
          <w:szCs w:val="24"/>
          <w:lang w:eastAsia="it-IT"/>
        </w:rPr>
        <w:t>, a mezzo posta certificata.</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sidR="001127D2" w:rsidRPr="001127D2">
        <w:rPr>
          <w:rFonts w:ascii="Bodoni MT" w:eastAsia="Times New Roman" w:hAnsi="Bodoni MT" w:cs="Times New Roman"/>
          <w:sz w:val="24"/>
          <w:szCs w:val="24"/>
          <w:lang w:eastAsia="it-IT"/>
        </w:rPr>
        <w:t xml:space="preserve">Porto Azzurro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rsidR="00A85067" w:rsidRPr="0001097C" w:rsidRDefault="00A85067" w:rsidP="00A85067">
      <w:pPr>
        <w:spacing w:after="0" w:line="360" w:lineRule="auto"/>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1127D2">
        <w:rPr>
          <w:rFonts w:ascii="Bodoni MT" w:eastAsia="Times New Roman" w:hAnsi="Bodoni MT" w:cs="Times New Roman"/>
          <w:sz w:val="24"/>
          <w:szCs w:val="24"/>
          <w:lang w:eastAsia="it-IT"/>
        </w:rPr>
        <w:t>26 ottobre</w:t>
      </w:r>
      <w:r w:rsidR="00155652">
        <w:rPr>
          <w:rFonts w:ascii="Bodoni MT" w:eastAsia="Times New Roman" w:hAnsi="Bodoni MT" w:cs="Times New Roman"/>
          <w:sz w:val="24"/>
          <w:szCs w:val="24"/>
          <w:lang w:eastAsia="it-IT"/>
        </w:rPr>
        <w:t xml:space="preserve"> 2017</w:t>
      </w:r>
    </w:p>
    <w:p w:rsidR="00A85067" w:rsidRPr="0001097C" w:rsidRDefault="00A85067" w:rsidP="00A85067">
      <w:pPr>
        <w:spacing w:after="0" w:line="240" w:lineRule="auto"/>
        <w:ind w:left="5041" w:firstLine="709"/>
        <w:rPr>
          <w:rFonts w:ascii="Bodoni MT" w:eastAsia="Times New Roman" w:hAnsi="Bodoni MT" w:cs="Times New Roman"/>
          <w:sz w:val="24"/>
          <w:szCs w:val="24"/>
          <w:lang w:eastAsia="it-IT"/>
        </w:rPr>
      </w:pPr>
    </w:p>
    <w:p w:rsidR="00A85067" w:rsidRPr="0001097C" w:rsidRDefault="00A85067" w:rsidP="00A85067">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155652">
        <w:rPr>
          <w:rFonts w:ascii="Bodoni MT" w:eastAsia="Times New Roman" w:hAnsi="Bodoni MT" w:cs="Times New Roman"/>
          <w:sz w:val="24"/>
          <w:szCs w:val="24"/>
          <w:lang w:eastAsia="it-IT"/>
        </w:rPr>
        <w:t xml:space="preserve">      </w:t>
      </w:r>
      <w:r w:rsidRPr="0001097C">
        <w:rPr>
          <w:rFonts w:ascii="Bodoni MT" w:eastAsia="Times New Roman" w:hAnsi="Bodoni MT" w:cs="Times New Roman"/>
          <w:sz w:val="24"/>
          <w:szCs w:val="24"/>
          <w:lang w:eastAsia="it-IT"/>
        </w:rPr>
        <w:t>Il presidente</w:t>
      </w:r>
    </w:p>
    <w:p w:rsidR="00A85067" w:rsidRPr="0001097C" w:rsidRDefault="00A145B4" w:rsidP="00A8506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2B047F">
        <w:rPr>
          <w:rFonts w:ascii="Bodoni MT" w:eastAsia="Times New Roman" w:hAnsi="Bodoni MT" w:cs="Times New Roman"/>
          <w:sz w:val="24"/>
          <w:szCs w:val="24"/>
          <w:lang w:eastAsia="it-IT"/>
        </w:rPr>
        <w:t>Mauro Nori</w:t>
      </w:r>
      <w:r w:rsidR="002B047F">
        <w:rPr>
          <w:rFonts w:ascii="Bodoni MT" w:eastAsia="Times New Roman" w:hAnsi="Bodoni MT" w:cs="Times New Roman"/>
          <w:sz w:val="24"/>
          <w:szCs w:val="24"/>
          <w:lang w:eastAsia="it-IT"/>
        </w:rPr>
        <w:tab/>
      </w:r>
      <w:r w:rsidR="002B047F">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 xml:space="preserve">      f.to </w:t>
      </w:r>
      <w:r w:rsidR="00A85067" w:rsidRPr="0001097C">
        <w:rPr>
          <w:rFonts w:ascii="Bodoni MT" w:eastAsia="Times New Roman" w:hAnsi="Bodoni MT" w:cs="Times New Roman"/>
          <w:sz w:val="24"/>
          <w:szCs w:val="24"/>
          <w:lang w:eastAsia="it-IT"/>
        </w:rPr>
        <w:t>Roberto Tabbita</w:t>
      </w: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576650">
        <w:rPr>
          <w:rFonts w:ascii="Bodoni MT" w:eastAsia="Times New Roman" w:hAnsi="Bodoni MT" w:cs="Times New Roman"/>
          <w:sz w:val="24"/>
          <w:szCs w:val="24"/>
          <w:lang w:eastAsia="it-IT"/>
        </w:rPr>
        <w:t xml:space="preserve">26 ottobre </w:t>
      </w:r>
      <w:r w:rsidR="00155652">
        <w:rPr>
          <w:rFonts w:ascii="Bodoni MT" w:eastAsia="Times New Roman" w:hAnsi="Bodoni MT" w:cs="Times New Roman"/>
          <w:sz w:val="24"/>
          <w:szCs w:val="24"/>
          <w:lang w:eastAsia="it-IT"/>
        </w:rPr>
        <w:t>2017</w:t>
      </w:r>
    </w:p>
    <w:p w:rsidR="00A85067" w:rsidRPr="0001097C" w:rsidRDefault="00A85067" w:rsidP="00A85067">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rsidR="00BE2456" w:rsidRPr="00842DE0" w:rsidRDefault="00A145B4" w:rsidP="00842DE0">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842DE0">
        <w:rPr>
          <w:rFonts w:ascii="Bodoni MT" w:eastAsia="Times New Roman" w:hAnsi="Bodoni MT" w:cs="Times New Roman"/>
          <w:sz w:val="24"/>
          <w:szCs w:val="24"/>
          <w:lang w:eastAsia="it-IT"/>
        </w:rPr>
        <w:t>Claudio Felli</w:t>
      </w:r>
      <w:bookmarkStart w:id="0" w:name="_GoBack"/>
      <w:bookmarkEnd w:id="0"/>
    </w:p>
    <w:sectPr w:rsidR="00BE2456" w:rsidRPr="00842DE0" w:rsidSect="00091565">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69" w:rsidRDefault="00D20069">
      <w:pPr>
        <w:spacing w:after="0" w:line="240" w:lineRule="auto"/>
      </w:pPr>
      <w:r>
        <w:separator/>
      </w:r>
    </w:p>
  </w:endnote>
  <w:endnote w:type="continuationSeparator" w:id="0">
    <w:p w:rsidR="00D20069" w:rsidRDefault="00D2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AC7A2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F912B0">
          <w:rPr>
            <w:rFonts w:ascii="Bodoni MT" w:hAnsi="Bodoni MT"/>
            <w:noProof/>
            <w:sz w:val="20"/>
            <w:szCs w:val="20"/>
          </w:rPr>
          <w:t>4</w:t>
        </w:r>
        <w:r w:rsidRPr="00091565">
          <w:rPr>
            <w:rFonts w:ascii="Bodoni MT" w:hAnsi="Bodoni MT"/>
            <w:sz w:val="20"/>
            <w:szCs w:val="20"/>
          </w:rPr>
          <w:fldChar w:fldCharType="end"/>
        </w:r>
      </w:p>
    </w:sdtContent>
  </w:sdt>
  <w:p w:rsidR="00091565" w:rsidRDefault="00D2006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69" w:rsidRDefault="00D20069">
      <w:pPr>
        <w:spacing w:after="0" w:line="240" w:lineRule="auto"/>
      </w:pPr>
      <w:r>
        <w:separator/>
      </w:r>
    </w:p>
  </w:footnote>
  <w:footnote w:type="continuationSeparator" w:id="0">
    <w:p w:rsidR="00D20069" w:rsidRDefault="00D20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54"/>
    <w:multiLevelType w:val="hybridMultilevel"/>
    <w:tmpl w:val="10608B9C"/>
    <w:lvl w:ilvl="0" w:tplc="85907872">
      <w:numFmt w:val="bullet"/>
      <w:lvlText w:val="-"/>
      <w:lvlJc w:val="left"/>
      <w:pPr>
        <w:ind w:left="1069" w:hanging="360"/>
      </w:pPr>
      <w:rPr>
        <w:rFonts w:ascii="Bodoni MT" w:eastAsia="Times New Roman" w:hAnsi="Bodoni MT"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4FD32A6B"/>
    <w:multiLevelType w:val="hybridMultilevel"/>
    <w:tmpl w:val="B4722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E35E31"/>
    <w:multiLevelType w:val="hybridMultilevel"/>
    <w:tmpl w:val="1AD6E03A"/>
    <w:lvl w:ilvl="0" w:tplc="F35840D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7"/>
    <w:rsid w:val="0000614A"/>
    <w:rsid w:val="000133B4"/>
    <w:rsid w:val="00020061"/>
    <w:rsid w:val="000207D7"/>
    <w:rsid w:val="0002622F"/>
    <w:rsid w:val="00027CAC"/>
    <w:rsid w:val="00033309"/>
    <w:rsid w:val="00042FBB"/>
    <w:rsid w:val="00071FFF"/>
    <w:rsid w:val="00091CD0"/>
    <w:rsid w:val="00094D11"/>
    <w:rsid w:val="000B3343"/>
    <w:rsid w:val="000B633F"/>
    <w:rsid w:val="000B69AA"/>
    <w:rsid w:val="000D3623"/>
    <w:rsid w:val="000E3A7C"/>
    <w:rsid w:val="000F64F6"/>
    <w:rsid w:val="001005C5"/>
    <w:rsid w:val="00105C03"/>
    <w:rsid w:val="001127D2"/>
    <w:rsid w:val="00121B88"/>
    <w:rsid w:val="001316C9"/>
    <w:rsid w:val="00155100"/>
    <w:rsid w:val="00155652"/>
    <w:rsid w:val="001620B7"/>
    <w:rsid w:val="001671BD"/>
    <w:rsid w:val="00190A21"/>
    <w:rsid w:val="001B69EC"/>
    <w:rsid w:val="001C058F"/>
    <w:rsid w:val="001F21E2"/>
    <w:rsid w:val="001F3815"/>
    <w:rsid w:val="001F670F"/>
    <w:rsid w:val="00200EE8"/>
    <w:rsid w:val="00257557"/>
    <w:rsid w:val="00273EA1"/>
    <w:rsid w:val="00280780"/>
    <w:rsid w:val="002A1F0B"/>
    <w:rsid w:val="002B047F"/>
    <w:rsid w:val="002B3D0C"/>
    <w:rsid w:val="002C7898"/>
    <w:rsid w:val="002D057D"/>
    <w:rsid w:val="002E02BB"/>
    <w:rsid w:val="002E3A38"/>
    <w:rsid w:val="002E5BB3"/>
    <w:rsid w:val="003001B2"/>
    <w:rsid w:val="0031252B"/>
    <w:rsid w:val="00335A4F"/>
    <w:rsid w:val="00355FAD"/>
    <w:rsid w:val="00356716"/>
    <w:rsid w:val="00361CCA"/>
    <w:rsid w:val="00376550"/>
    <w:rsid w:val="00391A98"/>
    <w:rsid w:val="003A4AF9"/>
    <w:rsid w:val="003C53E4"/>
    <w:rsid w:val="003D71C0"/>
    <w:rsid w:val="003D73C0"/>
    <w:rsid w:val="003F2D84"/>
    <w:rsid w:val="003F4FD5"/>
    <w:rsid w:val="00422F6C"/>
    <w:rsid w:val="00425BB3"/>
    <w:rsid w:val="004603D4"/>
    <w:rsid w:val="00466D96"/>
    <w:rsid w:val="004C6EB2"/>
    <w:rsid w:val="004F052D"/>
    <w:rsid w:val="004F36A6"/>
    <w:rsid w:val="004F593F"/>
    <w:rsid w:val="0052040E"/>
    <w:rsid w:val="00533ED5"/>
    <w:rsid w:val="00561DCF"/>
    <w:rsid w:val="00565D38"/>
    <w:rsid w:val="00574148"/>
    <w:rsid w:val="00576650"/>
    <w:rsid w:val="00582E1C"/>
    <w:rsid w:val="005876D5"/>
    <w:rsid w:val="00593314"/>
    <w:rsid w:val="005B018B"/>
    <w:rsid w:val="005B5079"/>
    <w:rsid w:val="005C7BCB"/>
    <w:rsid w:val="005D679F"/>
    <w:rsid w:val="005F5924"/>
    <w:rsid w:val="005F5D68"/>
    <w:rsid w:val="005F7AEE"/>
    <w:rsid w:val="00603CBF"/>
    <w:rsid w:val="00605CEC"/>
    <w:rsid w:val="00613859"/>
    <w:rsid w:val="00640E98"/>
    <w:rsid w:val="0064321E"/>
    <w:rsid w:val="00664B0F"/>
    <w:rsid w:val="00666259"/>
    <w:rsid w:val="00670B6C"/>
    <w:rsid w:val="00684935"/>
    <w:rsid w:val="0068494D"/>
    <w:rsid w:val="0069230E"/>
    <w:rsid w:val="00693699"/>
    <w:rsid w:val="006979B8"/>
    <w:rsid w:val="006A5CE6"/>
    <w:rsid w:val="006B6058"/>
    <w:rsid w:val="006F1264"/>
    <w:rsid w:val="006F4B3D"/>
    <w:rsid w:val="007026FE"/>
    <w:rsid w:val="00703EEF"/>
    <w:rsid w:val="0070614D"/>
    <w:rsid w:val="00710C84"/>
    <w:rsid w:val="00711A6B"/>
    <w:rsid w:val="0072271C"/>
    <w:rsid w:val="00726F29"/>
    <w:rsid w:val="007358CA"/>
    <w:rsid w:val="0075335C"/>
    <w:rsid w:val="0076653C"/>
    <w:rsid w:val="00780D4B"/>
    <w:rsid w:val="00783E56"/>
    <w:rsid w:val="00797863"/>
    <w:rsid w:val="007B6FBC"/>
    <w:rsid w:val="007C6635"/>
    <w:rsid w:val="007E2DC6"/>
    <w:rsid w:val="007F13F1"/>
    <w:rsid w:val="007F72EA"/>
    <w:rsid w:val="008133F5"/>
    <w:rsid w:val="00813484"/>
    <w:rsid w:val="00820E8E"/>
    <w:rsid w:val="00820F50"/>
    <w:rsid w:val="00842DE0"/>
    <w:rsid w:val="008466A2"/>
    <w:rsid w:val="0086030F"/>
    <w:rsid w:val="00883D19"/>
    <w:rsid w:val="00894F35"/>
    <w:rsid w:val="008B6313"/>
    <w:rsid w:val="008C0FB3"/>
    <w:rsid w:val="008E20AF"/>
    <w:rsid w:val="008F680E"/>
    <w:rsid w:val="00900B08"/>
    <w:rsid w:val="009147A4"/>
    <w:rsid w:val="00917586"/>
    <w:rsid w:val="009245FC"/>
    <w:rsid w:val="009320EE"/>
    <w:rsid w:val="00935EB8"/>
    <w:rsid w:val="00966540"/>
    <w:rsid w:val="00973939"/>
    <w:rsid w:val="0098069B"/>
    <w:rsid w:val="0099605B"/>
    <w:rsid w:val="009D32F0"/>
    <w:rsid w:val="009D4E9A"/>
    <w:rsid w:val="009E0424"/>
    <w:rsid w:val="009F752E"/>
    <w:rsid w:val="00A008E2"/>
    <w:rsid w:val="00A0746B"/>
    <w:rsid w:val="00A145B4"/>
    <w:rsid w:val="00A16C8D"/>
    <w:rsid w:val="00A2373F"/>
    <w:rsid w:val="00A35285"/>
    <w:rsid w:val="00A423B2"/>
    <w:rsid w:val="00A52D21"/>
    <w:rsid w:val="00A7523E"/>
    <w:rsid w:val="00A7620C"/>
    <w:rsid w:val="00A77C35"/>
    <w:rsid w:val="00A85067"/>
    <w:rsid w:val="00A86FDF"/>
    <w:rsid w:val="00A94FDD"/>
    <w:rsid w:val="00AA6883"/>
    <w:rsid w:val="00AB4349"/>
    <w:rsid w:val="00AC7A25"/>
    <w:rsid w:val="00AD1D48"/>
    <w:rsid w:val="00AE0319"/>
    <w:rsid w:val="00AF06BF"/>
    <w:rsid w:val="00AF2006"/>
    <w:rsid w:val="00B02B04"/>
    <w:rsid w:val="00B15F83"/>
    <w:rsid w:val="00B4434D"/>
    <w:rsid w:val="00B46448"/>
    <w:rsid w:val="00B601C8"/>
    <w:rsid w:val="00B6791F"/>
    <w:rsid w:val="00B74DF1"/>
    <w:rsid w:val="00B7550B"/>
    <w:rsid w:val="00B87C46"/>
    <w:rsid w:val="00B91929"/>
    <w:rsid w:val="00B92280"/>
    <w:rsid w:val="00BB039E"/>
    <w:rsid w:val="00BB1B86"/>
    <w:rsid w:val="00C003DC"/>
    <w:rsid w:val="00C346F2"/>
    <w:rsid w:val="00C61FD4"/>
    <w:rsid w:val="00C76A2A"/>
    <w:rsid w:val="00C825EC"/>
    <w:rsid w:val="00CB4C1E"/>
    <w:rsid w:val="00CC233D"/>
    <w:rsid w:val="00D20069"/>
    <w:rsid w:val="00D470B9"/>
    <w:rsid w:val="00D50A11"/>
    <w:rsid w:val="00D8038C"/>
    <w:rsid w:val="00D84B25"/>
    <w:rsid w:val="00D84FE7"/>
    <w:rsid w:val="00DC0FA7"/>
    <w:rsid w:val="00DE29A0"/>
    <w:rsid w:val="00DF38C7"/>
    <w:rsid w:val="00DF3B7F"/>
    <w:rsid w:val="00DF5B09"/>
    <w:rsid w:val="00E06F4D"/>
    <w:rsid w:val="00E30504"/>
    <w:rsid w:val="00E3210D"/>
    <w:rsid w:val="00E4019C"/>
    <w:rsid w:val="00E9639C"/>
    <w:rsid w:val="00EA4FE9"/>
    <w:rsid w:val="00EC1339"/>
    <w:rsid w:val="00EC5E28"/>
    <w:rsid w:val="00ED03E7"/>
    <w:rsid w:val="00EE6790"/>
    <w:rsid w:val="00EF0353"/>
    <w:rsid w:val="00F07607"/>
    <w:rsid w:val="00F16DCB"/>
    <w:rsid w:val="00F21EE3"/>
    <w:rsid w:val="00F26A44"/>
    <w:rsid w:val="00F33888"/>
    <w:rsid w:val="00F742B9"/>
    <w:rsid w:val="00F82934"/>
    <w:rsid w:val="00F8770B"/>
    <w:rsid w:val="00F912B0"/>
    <w:rsid w:val="00FC7674"/>
    <w:rsid w:val="00FE0368"/>
    <w:rsid w:val="00FE7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48E0CBD-4C24-4284-B543-F1B263A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A850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85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067"/>
  </w:style>
  <w:style w:type="paragraph" w:styleId="Paragrafoelenco">
    <w:name w:val="List Paragraph"/>
    <w:basedOn w:val="Normale"/>
    <w:uiPriority w:val="34"/>
    <w:qFormat/>
    <w:rsid w:val="007E2DC6"/>
    <w:pPr>
      <w:ind w:left="720"/>
      <w:contextualSpacing/>
    </w:pPr>
  </w:style>
  <w:style w:type="paragraph" w:styleId="Testofumetto">
    <w:name w:val="Balloon Text"/>
    <w:basedOn w:val="Normale"/>
    <w:link w:val="TestofumettoCarattere"/>
    <w:uiPriority w:val="99"/>
    <w:semiHidden/>
    <w:unhideWhenUsed/>
    <w:rsid w:val="00B922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2280"/>
    <w:rPr>
      <w:rFonts w:ascii="Segoe UI" w:hAnsi="Segoe UI" w:cs="Segoe UI"/>
      <w:sz w:val="18"/>
      <w:szCs w:val="18"/>
    </w:rPr>
  </w:style>
  <w:style w:type="paragraph" w:styleId="Intestazione">
    <w:name w:val="header"/>
    <w:basedOn w:val="Normale"/>
    <w:link w:val="IntestazioneCarattere"/>
    <w:uiPriority w:val="99"/>
    <w:unhideWhenUsed/>
    <w:rsid w:val="000B33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9845">
      <w:bodyDiv w:val="1"/>
      <w:marLeft w:val="0"/>
      <w:marRight w:val="0"/>
      <w:marTop w:val="150"/>
      <w:marBottom w:val="0"/>
      <w:divBdr>
        <w:top w:val="none" w:sz="0" w:space="0" w:color="auto"/>
        <w:left w:val="none" w:sz="0" w:space="0" w:color="auto"/>
        <w:bottom w:val="none" w:sz="0" w:space="0" w:color="auto"/>
        <w:right w:val="none" w:sz="0" w:space="0" w:color="auto"/>
      </w:divBdr>
      <w:divsChild>
        <w:div w:id="732460367">
          <w:marLeft w:val="0"/>
          <w:marRight w:val="0"/>
          <w:marTop w:val="0"/>
          <w:marBottom w:val="0"/>
          <w:divBdr>
            <w:top w:val="none" w:sz="0" w:space="0" w:color="auto"/>
            <w:left w:val="none" w:sz="0" w:space="0" w:color="auto"/>
            <w:bottom w:val="none" w:sz="0" w:space="0" w:color="auto"/>
            <w:right w:val="none" w:sz="0" w:space="0" w:color="auto"/>
          </w:divBdr>
          <w:divsChild>
            <w:div w:id="2114280299">
              <w:marLeft w:val="0"/>
              <w:marRight w:val="0"/>
              <w:marTop w:val="0"/>
              <w:marBottom w:val="0"/>
              <w:divBdr>
                <w:top w:val="none" w:sz="0" w:space="0" w:color="auto"/>
                <w:left w:val="none" w:sz="0" w:space="0" w:color="auto"/>
                <w:bottom w:val="none" w:sz="0" w:space="0" w:color="auto"/>
                <w:right w:val="none" w:sz="0" w:space="0" w:color="auto"/>
              </w:divBdr>
              <w:divsChild>
                <w:div w:id="1827822458">
                  <w:marLeft w:val="0"/>
                  <w:marRight w:val="0"/>
                  <w:marTop w:val="0"/>
                  <w:marBottom w:val="0"/>
                  <w:divBdr>
                    <w:top w:val="none" w:sz="0" w:space="0" w:color="auto"/>
                    <w:left w:val="none" w:sz="0" w:space="0" w:color="auto"/>
                    <w:bottom w:val="none" w:sz="0" w:space="0" w:color="auto"/>
                    <w:right w:val="none" w:sz="0" w:space="0" w:color="auto"/>
                  </w:divBdr>
                  <w:divsChild>
                    <w:div w:id="1331175332">
                      <w:marLeft w:val="0"/>
                      <w:marRight w:val="0"/>
                      <w:marTop w:val="0"/>
                      <w:marBottom w:val="0"/>
                      <w:divBdr>
                        <w:top w:val="none" w:sz="0" w:space="0" w:color="auto"/>
                        <w:left w:val="none" w:sz="0" w:space="0" w:color="auto"/>
                        <w:bottom w:val="none" w:sz="0" w:space="0" w:color="auto"/>
                        <w:right w:val="none" w:sz="0" w:space="0" w:color="auto"/>
                      </w:divBdr>
                      <w:divsChild>
                        <w:div w:id="1014845895">
                          <w:marLeft w:val="375"/>
                          <w:marRight w:val="0"/>
                          <w:marTop w:val="0"/>
                          <w:marBottom w:val="0"/>
                          <w:divBdr>
                            <w:top w:val="none" w:sz="0" w:space="0" w:color="auto"/>
                            <w:left w:val="none" w:sz="0" w:space="0" w:color="auto"/>
                            <w:bottom w:val="none" w:sz="0" w:space="0" w:color="auto"/>
                            <w:right w:val="none" w:sz="0" w:space="0" w:color="auto"/>
                          </w:divBdr>
                          <w:divsChild>
                            <w:div w:id="1105539671">
                              <w:marLeft w:val="0"/>
                              <w:marRight w:val="0"/>
                              <w:marTop w:val="0"/>
                              <w:marBottom w:val="300"/>
                              <w:divBdr>
                                <w:top w:val="none" w:sz="0" w:space="0" w:color="auto"/>
                                <w:left w:val="single" w:sz="6" w:space="0" w:color="EDEDED"/>
                                <w:bottom w:val="single" w:sz="6" w:space="26" w:color="EDEDED"/>
                                <w:right w:val="single" w:sz="6" w:space="0" w:color="EDEDED"/>
                              </w:divBdr>
                              <w:divsChild>
                                <w:div w:id="1895922251">
                                  <w:marLeft w:val="0"/>
                                  <w:marRight w:val="0"/>
                                  <w:marTop w:val="0"/>
                                  <w:marBottom w:val="0"/>
                                  <w:divBdr>
                                    <w:top w:val="none" w:sz="0" w:space="0" w:color="auto"/>
                                    <w:left w:val="none" w:sz="0" w:space="0" w:color="auto"/>
                                    <w:bottom w:val="none" w:sz="0" w:space="0" w:color="auto"/>
                                    <w:right w:val="none" w:sz="0" w:space="0" w:color="auto"/>
                                  </w:divBdr>
                                  <w:divsChild>
                                    <w:div w:id="749694330">
                                      <w:marLeft w:val="0"/>
                                      <w:marRight w:val="0"/>
                                      <w:marTop w:val="0"/>
                                      <w:marBottom w:val="0"/>
                                      <w:divBdr>
                                        <w:top w:val="none" w:sz="0" w:space="0" w:color="auto"/>
                                        <w:left w:val="none" w:sz="0" w:space="0" w:color="auto"/>
                                        <w:bottom w:val="none" w:sz="0" w:space="0" w:color="auto"/>
                                        <w:right w:val="none" w:sz="0" w:space="0" w:color="auto"/>
                                      </w:divBdr>
                                    </w:div>
                                    <w:div w:id="1974552580">
                                      <w:marLeft w:val="0"/>
                                      <w:marRight w:val="0"/>
                                      <w:marTop w:val="0"/>
                                      <w:marBottom w:val="0"/>
                                      <w:divBdr>
                                        <w:top w:val="none" w:sz="0" w:space="0" w:color="auto"/>
                                        <w:left w:val="none" w:sz="0" w:space="0" w:color="auto"/>
                                        <w:bottom w:val="none" w:sz="0" w:space="0" w:color="auto"/>
                                        <w:right w:val="none" w:sz="0" w:space="0" w:color="auto"/>
                                      </w:divBdr>
                                      <w:divsChild>
                                        <w:div w:id="755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650307">
      <w:bodyDiv w:val="1"/>
      <w:marLeft w:val="0"/>
      <w:marRight w:val="0"/>
      <w:marTop w:val="0"/>
      <w:marBottom w:val="0"/>
      <w:divBdr>
        <w:top w:val="none" w:sz="0" w:space="0" w:color="auto"/>
        <w:left w:val="none" w:sz="0" w:space="0" w:color="auto"/>
        <w:bottom w:val="none" w:sz="0" w:space="0" w:color="auto"/>
        <w:right w:val="none" w:sz="0" w:space="0" w:color="auto"/>
      </w:divBdr>
      <w:divsChild>
        <w:div w:id="570432730">
          <w:marLeft w:val="0"/>
          <w:marRight w:val="0"/>
          <w:marTop w:val="0"/>
          <w:marBottom w:val="0"/>
          <w:divBdr>
            <w:top w:val="none" w:sz="0" w:space="0" w:color="auto"/>
            <w:left w:val="none" w:sz="0" w:space="0" w:color="auto"/>
            <w:bottom w:val="none" w:sz="0" w:space="0" w:color="auto"/>
            <w:right w:val="none" w:sz="0" w:space="0" w:color="auto"/>
          </w:divBdr>
          <w:divsChild>
            <w:div w:id="10179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5C67-F0F9-4503-AF30-428176C7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cp:lastPrinted>2017-03-28T12:59:00Z</cp:lastPrinted>
  <dcterms:created xsi:type="dcterms:W3CDTF">2017-10-27T08:13:00Z</dcterms:created>
  <dcterms:modified xsi:type="dcterms:W3CDTF">2017-10-27T08:13:00Z</dcterms:modified>
</cp:coreProperties>
</file>