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A4" w:rsidRDefault="009D5DB2" w:rsidP="00333ADE">
      <w:pPr>
        <w:spacing w:line="360" w:lineRule="auto"/>
        <w:ind w:right="98" w:firstLine="284"/>
        <w:jc w:val="both"/>
        <w:rPr>
          <w:rFonts w:ascii="Verdana" w:hAnsi="Verdana"/>
          <w:sz w:val="20"/>
          <w:szCs w:val="20"/>
        </w:rPr>
      </w:pPr>
      <w:r>
        <w:rPr>
          <w:rFonts w:ascii="Verdana" w:hAnsi="Verdana"/>
          <w:sz w:val="20"/>
          <w:szCs w:val="20"/>
        </w:rPr>
        <w:t>Del. n. 183</w:t>
      </w:r>
      <w:r w:rsidR="006439A4">
        <w:rPr>
          <w:rFonts w:ascii="Verdana" w:hAnsi="Verdana"/>
          <w:sz w:val="20"/>
          <w:szCs w:val="20"/>
        </w:rPr>
        <w:t>/2014/PAR</w:t>
      </w:r>
    </w:p>
    <w:p w:rsidR="006439A4" w:rsidRDefault="006439A4" w:rsidP="00333ADE">
      <w:pPr>
        <w:spacing w:line="360" w:lineRule="auto"/>
        <w:ind w:left="180" w:right="98" w:firstLine="284"/>
        <w:jc w:val="center"/>
        <w:rPr>
          <w:rFonts w:ascii="Verdana" w:hAnsi="Verdana"/>
          <w:sz w:val="20"/>
          <w:szCs w:val="20"/>
        </w:rPr>
      </w:pPr>
      <w:r>
        <w:rPr>
          <w:rFonts w:ascii="Verdana" w:hAnsi="Verdana"/>
          <w:sz w:val="20"/>
          <w:szCs w:val="20"/>
        </w:rPr>
        <w:object w:dxaOrig="2520" w:dyaOrig="1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72.75pt" o:ole="">
            <v:imagedata r:id="rId8" o:title=""/>
          </v:shape>
          <o:OLEObject Type="Embed" ProgID="Word.Picture.8" ShapeID="_x0000_i1025" DrawAspect="Content" ObjectID="_1474373151" r:id="rId9"/>
        </w:object>
      </w:r>
    </w:p>
    <w:p w:rsidR="006439A4" w:rsidRDefault="006439A4" w:rsidP="00333ADE">
      <w:pPr>
        <w:spacing w:line="360" w:lineRule="auto"/>
        <w:ind w:left="2293" w:right="96" w:firstLine="284"/>
        <w:rPr>
          <w:rFonts w:ascii="Verdana" w:hAnsi="Verdana"/>
          <w:sz w:val="20"/>
          <w:szCs w:val="20"/>
        </w:rPr>
      </w:pPr>
      <w:r>
        <w:rPr>
          <w:rFonts w:ascii="Verdana" w:hAnsi="Verdana"/>
          <w:sz w:val="20"/>
          <w:szCs w:val="20"/>
        </w:rPr>
        <w:t>Sezione Regionale di Controllo per la Toscana</w:t>
      </w:r>
    </w:p>
    <w:p w:rsidR="006439A4" w:rsidRDefault="006439A4" w:rsidP="00333ADE">
      <w:pPr>
        <w:spacing w:line="360" w:lineRule="auto"/>
        <w:ind w:left="3000" w:right="96" w:firstLine="284"/>
        <w:rPr>
          <w:rFonts w:ascii="Verdana" w:hAnsi="Verdana"/>
          <w:sz w:val="20"/>
          <w:szCs w:val="20"/>
        </w:rPr>
      </w:pPr>
      <w:r>
        <w:rPr>
          <w:rFonts w:ascii="Verdana" w:hAnsi="Verdana"/>
          <w:sz w:val="20"/>
          <w:szCs w:val="20"/>
        </w:rPr>
        <w:t>composta dai magistrati:</w:t>
      </w:r>
    </w:p>
    <w:p w:rsidR="006439A4" w:rsidRDefault="006439A4" w:rsidP="00333ADE">
      <w:pPr>
        <w:spacing w:line="360" w:lineRule="auto"/>
        <w:ind w:right="98" w:firstLine="284"/>
        <w:jc w:val="both"/>
        <w:rPr>
          <w:rFonts w:ascii="Verdana" w:hAnsi="Verdana"/>
          <w:sz w:val="20"/>
          <w:szCs w:val="20"/>
        </w:rPr>
      </w:pPr>
    </w:p>
    <w:p w:rsidR="00330344" w:rsidRDefault="00330344" w:rsidP="00333ADE">
      <w:pPr>
        <w:spacing w:line="360" w:lineRule="auto"/>
        <w:ind w:right="98" w:firstLine="284"/>
        <w:jc w:val="both"/>
        <w:rPr>
          <w:rFonts w:ascii="Verdana" w:hAnsi="Verdana"/>
          <w:sz w:val="20"/>
          <w:szCs w:val="20"/>
        </w:rPr>
      </w:pPr>
    </w:p>
    <w:p w:rsidR="006439A4" w:rsidRDefault="006439A4" w:rsidP="00333ADE">
      <w:pPr>
        <w:spacing w:line="360" w:lineRule="auto"/>
        <w:ind w:left="720" w:right="98" w:firstLine="284"/>
        <w:jc w:val="both"/>
        <w:rPr>
          <w:rFonts w:ascii="Verdana" w:hAnsi="Verdana"/>
          <w:sz w:val="20"/>
          <w:szCs w:val="20"/>
        </w:rPr>
      </w:pPr>
      <w:r>
        <w:rPr>
          <w:rFonts w:ascii="Verdana" w:hAnsi="Verdana"/>
          <w:sz w:val="20"/>
          <w:szCs w:val="20"/>
        </w:rPr>
        <w:t>Maria A</w:t>
      </w:r>
      <w:r w:rsidR="00884C2A">
        <w:rPr>
          <w:rFonts w:ascii="Verdana" w:hAnsi="Verdana"/>
          <w:sz w:val="20"/>
          <w:szCs w:val="20"/>
        </w:rPr>
        <w:t>nnunziata RUCIRETA</w:t>
      </w:r>
      <w:r w:rsidR="00884C2A">
        <w:rPr>
          <w:rFonts w:ascii="Verdana" w:hAnsi="Verdana"/>
          <w:sz w:val="20"/>
          <w:szCs w:val="20"/>
        </w:rPr>
        <w:tab/>
      </w:r>
      <w:r w:rsidR="00884C2A">
        <w:rPr>
          <w:rFonts w:ascii="Verdana" w:hAnsi="Verdana"/>
          <w:sz w:val="20"/>
          <w:szCs w:val="20"/>
        </w:rPr>
        <w:tab/>
      </w:r>
      <w:r w:rsidR="00884C2A">
        <w:rPr>
          <w:rFonts w:ascii="Verdana" w:hAnsi="Verdana"/>
          <w:sz w:val="20"/>
          <w:szCs w:val="20"/>
        </w:rPr>
        <w:tab/>
        <w:t>presidente f.f.</w:t>
      </w:r>
    </w:p>
    <w:p w:rsidR="006439A4" w:rsidRDefault="0057585D" w:rsidP="00057116">
      <w:pPr>
        <w:spacing w:line="360" w:lineRule="auto"/>
        <w:ind w:left="720" w:right="98" w:firstLine="284"/>
        <w:jc w:val="both"/>
        <w:rPr>
          <w:rFonts w:ascii="Verdana" w:hAnsi="Verdana"/>
          <w:sz w:val="20"/>
          <w:szCs w:val="20"/>
        </w:rPr>
      </w:pPr>
      <w:r>
        <w:rPr>
          <w:rFonts w:ascii="Verdana" w:hAnsi="Verdana"/>
          <w:sz w:val="20"/>
          <w:szCs w:val="20"/>
        </w:rPr>
        <w:t>Paolo PELUFFO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 relatore</w:t>
      </w:r>
    </w:p>
    <w:p w:rsidR="00D96573" w:rsidRDefault="00D96573" w:rsidP="00057116">
      <w:pPr>
        <w:spacing w:line="360" w:lineRule="auto"/>
        <w:ind w:left="720" w:right="98" w:firstLine="284"/>
        <w:jc w:val="both"/>
        <w:rPr>
          <w:rFonts w:ascii="Verdana" w:hAnsi="Verdana"/>
          <w:sz w:val="20"/>
          <w:szCs w:val="20"/>
        </w:rPr>
      </w:pPr>
      <w:r>
        <w:rPr>
          <w:rFonts w:ascii="Verdana" w:hAnsi="Verdana"/>
          <w:sz w:val="20"/>
          <w:szCs w:val="20"/>
        </w:rPr>
        <w:t>Nicola BONTEMPO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w:t>
      </w:r>
    </w:p>
    <w:p w:rsidR="006439A4" w:rsidRDefault="006439A4" w:rsidP="00333ADE">
      <w:pPr>
        <w:spacing w:line="360" w:lineRule="auto"/>
        <w:ind w:left="720" w:right="98" w:firstLine="284"/>
        <w:jc w:val="both"/>
        <w:rPr>
          <w:rFonts w:ascii="Verdana" w:hAnsi="Verdana"/>
          <w:sz w:val="20"/>
          <w:szCs w:val="20"/>
        </w:rPr>
      </w:pPr>
      <w:r>
        <w:rPr>
          <w:rFonts w:ascii="Verdana" w:hAnsi="Verdana"/>
          <w:sz w:val="20"/>
          <w:szCs w:val="20"/>
        </w:rPr>
        <w:t>Emilia TRISCIUOGLIO</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w:t>
      </w:r>
    </w:p>
    <w:p w:rsidR="0057585D" w:rsidRDefault="0057585D" w:rsidP="00333ADE">
      <w:pPr>
        <w:spacing w:line="360" w:lineRule="auto"/>
        <w:ind w:left="720" w:right="98" w:firstLine="284"/>
        <w:jc w:val="both"/>
        <w:rPr>
          <w:rFonts w:ascii="Verdana" w:hAnsi="Verdana"/>
          <w:sz w:val="20"/>
          <w:szCs w:val="20"/>
        </w:rPr>
      </w:pPr>
      <w:r>
        <w:rPr>
          <w:rFonts w:ascii="Verdana" w:hAnsi="Verdana"/>
          <w:sz w:val="20"/>
          <w:szCs w:val="20"/>
        </w:rPr>
        <w:t>Marco BONCOMPAGNI</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consigliere</w:t>
      </w:r>
    </w:p>
    <w:p w:rsidR="006439A4" w:rsidRDefault="006439A4" w:rsidP="00333ADE">
      <w:pPr>
        <w:spacing w:line="360" w:lineRule="auto"/>
        <w:ind w:firstLine="284"/>
        <w:jc w:val="both"/>
        <w:rPr>
          <w:rFonts w:ascii="Verdana" w:hAnsi="Verdana"/>
          <w:sz w:val="20"/>
          <w:szCs w:val="20"/>
        </w:rPr>
      </w:pPr>
    </w:p>
    <w:p w:rsidR="007143DC" w:rsidRDefault="008A135C" w:rsidP="007143DC">
      <w:pPr>
        <w:spacing w:line="360" w:lineRule="auto"/>
        <w:ind w:left="180" w:right="98" w:firstLine="104"/>
        <w:jc w:val="both"/>
        <w:rPr>
          <w:rFonts w:ascii="Verdana" w:hAnsi="Verdana"/>
          <w:sz w:val="20"/>
          <w:szCs w:val="20"/>
        </w:rPr>
      </w:pPr>
      <w:r>
        <w:rPr>
          <w:rFonts w:ascii="Verdana" w:hAnsi="Verdana"/>
          <w:sz w:val="20"/>
          <w:szCs w:val="20"/>
        </w:rPr>
        <w:t xml:space="preserve">nell’adunanza del </w:t>
      </w:r>
      <w:r w:rsidR="00D96573">
        <w:rPr>
          <w:rFonts w:ascii="Verdana" w:hAnsi="Verdana"/>
          <w:sz w:val="20"/>
          <w:szCs w:val="20"/>
        </w:rPr>
        <w:t>9 ottobre</w:t>
      </w:r>
      <w:r w:rsidR="007143DC">
        <w:rPr>
          <w:rFonts w:ascii="Verdana" w:hAnsi="Verdana"/>
          <w:sz w:val="20"/>
          <w:szCs w:val="20"/>
        </w:rPr>
        <w:t xml:space="preserve"> 2014;</w:t>
      </w:r>
    </w:p>
    <w:p w:rsidR="006439A4" w:rsidRDefault="006439A4" w:rsidP="00333ADE">
      <w:pPr>
        <w:spacing w:before="120" w:after="120" w:line="360" w:lineRule="auto"/>
        <w:ind w:firstLine="284"/>
        <w:jc w:val="both"/>
        <w:rPr>
          <w:rFonts w:ascii="Verdana" w:hAnsi="Verdana"/>
          <w:sz w:val="20"/>
          <w:szCs w:val="20"/>
        </w:rPr>
      </w:pPr>
      <w:r>
        <w:rPr>
          <w:rFonts w:ascii="Verdana" w:hAnsi="Verdana"/>
          <w:sz w:val="20"/>
          <w:szCs w:val="20"/>
        </w:rPr>
        <w:t>VISTO l’art. 100, comma 2, della Costituzione;</w:t>
      </w:r>
    </w:p>
    <w:p w:rsidR="006439A4" w:rsidRDefault="006439A4" w:rsidP="00333ADE">
      <w:pPr>
        <w:spacing w:before="120" w:after="120" w:line="360" w:lineRule="auto"/>
        <w:ind w:firstLine="284"/>
        <w:jc w:val="both"/>
        <w:rPr>
          <w:rFonts w:ascii="Verdana" w:hAnsi="Verdana"/>
          <w:sz w:val="20"/>
          <w:szCs w:val="20"/>
        </w:rPr>
      </w:pPr>
      <w:r>
        <w:rPr>
          <w:rFonts w:ascii="Verdana" w:hAnsi="Verdana"/>
          <w:sz w:val="20"/>
          <w:szCs w:val="20"/>
        </w:rPr>
        <w:t>VISTO il testo unico delle leggi sulla Corte dei conti, approvato con r.d. 12 luglio 1934, n. 1214, e successive modificazioni;</w:t>
      </w:r>
    </w:p>
    <w:p w:rsidR="006439A4" w:rsidRDefault="006439A4" w:rsidP="00333ADE">
      <w:pPr>
        <w:spacing w:before="120" w:after="120" w:line="360" w:lineRule="auto"/>
        <w:ind w:firstLine="284"/>
        <w:jc w:val="both"/>
        <w:rPr>
          <w:rFonts w:ascii="Verdana" w:hAnsi="Verdana"/>
          <w:sz w:val="20"/>
          <w:szCs w:val="20"/>
        </w:rPr>
      </w:pPr>
      <w:r>
        <w:rPr>
          <w:rFonts w:ascii="Verdana" w:hAnsi="Verdana"/>
          <w:sz w:val="20"/>
          <w:szCs w:val="20"/>
        </w:rPr>
        <w:t xml:space="preserve">VISTA la legge 14 gennaio 1994, n. 20, recante disposizioni in materia di giurisdizione e controllo della Corte dei Conti, e successive modificazioni; </w:t>
      </w:r>
    </w:p>
    <w:p w:rsidR="006439A4" w:rsidRDefault="006439A4" w:rsidP="00333ADE">
      <w:pPr>
        <w:spacing w:before="120" w:after="120" w:line="360" w:lineRule="auto"/>
        <w:ind w:firstLine="284"/>
        <w:jc w:val="both"/>
        <w:rPr>
          <w:rFonts w:ascii="Verdana" w:hAnsi="Verdana"/>
          <w:sz w:val="20"/>
          <w:szCs w:val="20"/>
        </w:rPr>
      </w:pPr>
      <w:r>
        <w:rPr>
          <w:rFonts w:ascii="Verdana" w:hAnsi="Verdana"/>
          <w:sz w:val="20"/>
          <w:szCs w:val="20"/>
        </w:rPr>
        <w:t>VISTA la legge 5 giugno 2003 n. 131, recante disposizioni per l’adeguamento dell’ordinamento della Repubblica alla legge costituzionale 18 ottobre 2001, n. 3;</w:t>
      </w:r>
    </w:p>
    <w:p w:rsidR="006439A4" w:rsidRDefault="006439A4" w:rsidP="00333ADE">
      <w:pPr>
        <w:pStyle w:val="Rientrocorpodeltesto"/>
        <w:spacing w:before="120" w:line="360" w:lineRule="auto"/>
        <w:ind w:left="0" w:firstLine="284"/>
        <w:jc w:val="both"/>
        <w:rPr>
          <w:rFonts w:ascii="Verdana" w:hAnsi="Verdana"/>
          <w:sz w:val="20"/>
          <w:szCs w:val="20"/>
        </w:rPr>
      </w:pPr>
      <w:r>
        <w:rPr>
          <w:rFonts w:ascii="Verdana" w:hAnsi="Verdana"/>
          <w:sz w:val="20"/>
          <w:szCs w:val="20"/>
        </w:rPr>
        <w:t xml:space="preserve">VISTO il regolamento (14/2000) per l’organizzazione delle funzioni di controllo della Corte dei conti, deliberato dalle Sezioni Riunite della Corte dei conti in data 16 giugno 2000 e successive modifiche; </w:t>
      </w:r>
    </w:p>
    <w:p w:rsidR="006439A4" w:rsidRDefault="006439A4" w:rsidP="00333ADE">
      <w:pPr>
        <w:spacing w:before="120" w:after="120" w:line="360" w:lineRule="auto"/>
        <w:ind w:firstLine="284"/>
        <w:jc w:val="both"/>
        <w:rPr>
          <w:rFonts w:ascii="Verdana" w:hAnsi="Verdana"/>
          <w:sz w:val="20"/>
          <w:szCs w:val="20"/>
        </w:rPr>
      </w:pPr>
      <w:r>
        <w:rPr>
          <w:rFonts w:ascii="Verdana" w:hAnsi="Verdana"/>
          <w:sz w:val="20"/>
          <w:szCs w:val="20"/>
        </w:rPr>
        <w:t>VISTA la convenzione stipulata il 16 giugno 2006 tra Sezione regionale, Consiglio delle autonomie locali e Giunta regionale Toscana in materia di “ulteriori forme di collaborazione” tra Corte ed autonomie, ai sensi dell’art. 7, comma 8, della citata legge n. 131 del 2003;</w:t>
      </w:r>
    </w:p>
    <w:p w:rsidR="006439A4" w:rsidRDefault="006439A4" w:rsidP="00333ADE">
      <w:pPr>
        <w:spacing w:before="120" w:after="120" w:line="360" w:lineRule="auto"/>
        <w:ind w:firstLine="284"/>
        <w:jc w:val="both"/>
        <w:rPr>
          <w:rFonts w:ascii="Verdana" w:hAnsi="Verdana"/>
          <w:sz w:val="20"/>
          <w:szCs w:val="20"/>
        </w:rPr>
      </w:pPr>
      <w:r>
        <w:rPr>
          <w:rFonts w:ascii="Verdana" w:hAnsi="Verdana"/>
          <w:sz w:val="20"/>
          <w:szCs w:val="20"/>
        </w:rPr>
        <w:t>UDITO</w:t>
      </w:r>
      <w:r w:rsidR="007143DC">
        <w:rPr>
          <w:rFonts w:ascii="Verdana" w:hAnsi="Verdana"/>
          <w:sz w:val="20"/>
          <w:szCs w:val="20"/>
        </w:rPr>
        <w:t xml:space="preserve"> il relatore, c</w:t>
      </w:r>
      <w:r>
        <w:rPr>
          <w:rFonts w:ascii="Verdana" w:hAnsi="Verdana"/>
          <w:sz w:val="20"/>
          <w:szCs w:val="20"/>
        </w:rPr>
        <w:t xml:space="preserve">ons. </w:t>
      </w:r>
      <w:r w:rsidR="003713A7">
        <w:rPr>
          <w:rFonts w:ascii="Verdana" w:hAnsi="Verdana"/>
          <w:sz w:val="20"/>
          <w:szCs w:val="20"/>
        </w:rPr>
        <w:t>Paolo Peluffo</w:t>
      </w:r>
      <w:r>
        <w:rPr>
          <w:rFonts w:ascii="Verdana" w:hAnsi="Verdana"/>
          <w:sz w:val="20"/>
          <w:szCs w:val="20"/>
        </w:rPr>
        <w:t>;</w:t>
      </w:r>
    </w:p>
    <w:p w:rsidR="008A135C" w:rsidRDefault="008A135C">
      <w:pPr>
        <w:spacing w:after="200" w:line="276" w:lineRule="auto"/>
        <w:rPr>
          <w:rFonts w:ascii="Verdana" w:hAnsi="Verdana"/>
          <w:sz w:val="20"/>
          <w:szCs w:val="20"/>
        </w:rPr>
      </w:pPr>
      <w:r>
        <w:rPr>
          <w:rFonts w:ascii="Verdana" w:hAnsi="Verdana"/>
          <w:sz w:val="20"/>
          <w:szCs w:val="20"/>
        </w:rPr>
        <w:br w:type="page"/>
      </w:r>
    </w:p>
    <w:p w:rsidR="006439A4" w:rsidRDefault="006439A4" w:rsidP="00333ADE">
      <w:pPr>
        <w:pStyle w:val="Corpotesto"/>
        <w:ind w:left="180" w:right="98" w:firstLine="284"/>
        <w:jc w:val="center"/>
        <w:rPr>
          <w:rFonts w:ascii="Verdana" w:hAnsi="Verdana"/>
          <w:sz w:val="20"/>
          <w:szCs w:val="20"/>
        </w:rPr>
      </w:pPr>
      <w:r>
        <w:rPr>
          <w:rFonts w:ascii="Verdana" w:hAnsi="Verdana"/>
          <w:sz w:val="20"/>
          <w:szCs w:val="20"/>
        </w:rPr>
        <w:lastRenderedPageBreak/>
        <w:t>PREMESSO</w:t>
      </w:r>
    </w:p>
    <w:p w:rsidR="006439A4" w:rsidRDefault="006439A4" w:rsidP="00333ADE">
      <w:pPr>
        <w:pStyle w:val="Rientrocorpodeltesto"/>
        <w:spacing w:after="0" w:line="360" w:lineRule="auto"/>
        <w:ind w:left="180" w:firstLine="284"/>
        <w:jc w:val="both"/>
        <w:rPr>
          <w:rFonts w:ascii="Verdana" w:hAnsi="Verdana"/>
          <w:sz w:val="20"/>
          <w:szCs w:val="20"/>
        </w:rPr>
      </w:pPr>
    </w:p>
    <w:p w:rsidR="00EA1457" w:rsidRDefault="006439A4" w:rsidP="00333ADE">
      <w:pPr>
        <w:pStyle w:val="Rientrocorpodeltesto"/>
        <w:spacing w:after="0" w:line="360" w:lineRule="auto"/>
        <w:ind w:left="0" w:firstLine="284"/>
        <w:jc w:val="both"/>
        <w:rPr>
          <w:rFonts w:ascii="Verdana" w:hAnsi="Verdana"/>
          <w:sz w:val="20"/>
          <w:szCs w:val="20"/>
        </w:rPr>
      </w:pPr>
      <w:r>
        <w:rPr>
          <w:rFonts w:ascii="Verdana" w:hAnsi="Verdana"/>
          <w:sz w:val="20"/>
          <w:szCs w:val="20"/>
        </w:rPr>
        <w:t>Il Consiglio delle autonomie locali ha inoltrato alla S</w:t>
      </w:r>
      <w:r w:rsidR="00D20D16">
        <w:rPr>
          <w:rFonts w:ascii="Verdana" w:hAnsi="Verdana"/>
          <w:sz w:val="20"/>
          <w:szCs w:val="20"/>
        </w:rPr>
        <w:t>ezione – con nota prot. n. 1906</w:t>
      </w:r>
      <w:r>
        <w:rPr>
          <w:rFonts w:ascii="Verdana" w:hAnsi="Verdana"/>
          <w:sz w:val="20"/>
          <w:szCs w:val="20"/>
        </w:rPr>
        <w:t xml:space="preserve">/1.13.9 del </w:t>
      </w:r>
      <w:r w:rsidR="00D20D16">
        <w:rPr>
          <w:rFonts w:ascii="Verdana" w:hAnsi="Verdana"/>
          <w:sz w:val="20"/>
          <w:szCs w:val="20"/>
        </w:rPr>
        <w:t>28</w:t>
      </w:r>
      <w:r>
        <w:rPr>
          <w:rFonts w:ascii="Verdana" w:hAnsi="Verdana"/>
          <w:sz w:val="20"/>
          <w:szCs w:val="20"/>
        </w:rPr>
        <w:t xml:space="preserve"> </w:t>
      </w:r>
      <w:r w:rsidR="00D20D16">
        <w:rPr>
          <w:rFonts w:ascii="Verdana" w:hAnsi="Verdana"/>
          <w:sz w:val="20"/>
          <w:szCs w:val="20"/>
        </w:rPr>
        <w:t>gennaio</w:t>
      </w:r>
      <w:r>
        <w:rPr>
          <w:rFonts w:ascii="Verdana" w:hAnsi="Verdana"/>
          <w:sz w:val="20"/>
          <w:szCs w:val="20"/>
        </w:rPr>
        <w:t xml:space="preserve"> 201</w:t>
      </w:r>
      <w:r w:rsidR="00D20D16">
        <w:rPr>
          <w:rFonts w:ascii="Verdana" w:hAnsi="Verdana"/>
          <w:sz w:val="20"/>
          <w:szCs w:val="20"/>
        </w:rPr>
        <w:t>4</w:t>
      </w:r>
      <w:r>
        <w:rPr>
          <w:rFonts w:ascii="Verdana" w:hAnsi="Verdana"/>
          <w:sz w:val="20"/>
          <w:szCs w:val="20"/>
        </w:rPr>
        <w:t xml:space="preserve"> – una richiesta </w:t>
      </w:r>
      <w:r w:rsidR="003713A7">
        <w:rPr>
          <w:rFonts w:ascii="Verdana" w:hAnsi="Verdana"/>
          <w:sz w:val="20"/>
          <w:szCs w:val="20"/>
        </w:rPr>
        <w:t xml:space="preserve">di </w:t>
      </w:r>
      <w:r w:rsidR="00D20D16">
        <w:rPr>
          <w:rFonts w:ascii="Verdana" w:hAnsi="Verdana"/>
          <w:sz w:val="20"/>
          <w:szCs w:val="20"/>
        </w:rPr>
        <w:t>parere, formulata dal Sindaco del Comune di Montecarlo</w:t>
      </w:r>
      <w:r>
        <w:rPr>
          <w:rFonts w:ascii="Verdana" w:hAnsi="Verdana"/>
          <w:sz w:val="20"/>
          <w:szCs w:val="20"/>
        </w:rPr>
        <w:t>, avente ad oggetto</w:t>
      </w:r>
      <w:r w:rsidR="00EC15BA">
        <w:rPr>
          <w:rFonts w:ascii="Verdana" w:hAnsi="Verdana"/>
          <w:sz w:val="20"/>
          <w:szCs w:val="20"/>
        </w:rPr>
        <w:t xml:space="preserve"> la spesa di personale ed i limiti assunzionali di un comune con popolazione compresa tra 100</w:t>
      </w:r>
      <w:r w:rsidR="006F2902">
        <w:rPr>
          <w:rFonts w:ascii="Verdana" w:hAnsi="Verdana"/>
          <w:sz w:val="20"/>
          <w:szCs w:val="20"/>
        </w:rPr>
        <w:t>1</w:t>
      </w:r>
      <w:r w:rsidR="00EC15BA">
        <w:rPr>
          <w:rFonts w:ascii="Verdana" w:hAnsi="Verdana"/>
          <w:sz w:val="20"/>
          <w:szCs w:val="20"/>
        </w:rPr>
        <w:t xml:space="preserve"> e 5000 abitanti. </w:t>
      </w:r>
    </w:p>
    <w:p w:rsidR="00F7187E" w:rsidRDefault="00333ADE" w:rsidP="00333ADE">
      <w:pPr>
        <w:pStyle w:val="Rientrocorpodeltesto"/>
        <w:spacing w:after="0" w:line="360" w:lineRule="auto"/>
        <w:ind w:left="0" w:firstLine="284"/>
        <w:jc w:val="both"/>
        <w:rPr>
          <w:rFonts w:ascii="Verdana" w:hAnsi="Verdana"/>
          <w:sz w:val="20"/>
          <w:szCs w:val="20"/>
        </w:rPr>
      </w:pPr>
      <w:r>
        <w:rPr>
          <w:rFonts w:ascii="Verdana" w:hAnsi="Verdana"/>
          <w:sz w:val="20"/>
          <w:szCs w:val="20"/>
        </w:rPr>
        <w:t>Si</w:t>
      </w:r>
      <w:r w:rsidR="0081451D">
        <w:rPr>
          <w:rFonts w:ascii="Verdana" w:hAnsi="Verdana"/>
          <w:sz w:val="20"/>
          <w:szCs w:val="20"/>
        </w:rPr>
        <w:t xml:space="preserve"> chiede, in primo luogo, </w:t>
      </w:r>
      <w:r w:rsidR="006439A4">
        <w:rPr>
          <w:rFonts w:ascii="Verdana" w:hAnsi="Verdana"/>
          <w:sz w:val="20"/>
          <w:szCs w:val="20"/>
        </w:rPr>
        <w:t>di conoscere</w:t>
      </w:r>
      <w:r w:rsidR="00C30E88">
        <w:rPr>
          <w:rFonts w:ascii="Verdana" w:hAnsi="Verdana"/>
          <w:sz w:val="20"/>
          <w:szCs w:val="20"/>
        </w:rPr>
        <w:t xml:space="preserve"> l’amb</w:t>
      </w:r>
      <w:r w:rsidR="00EC15BA">
        <w:rPr>
          <w:rFonts w:ascii="Verdana" w:hAnsi="Verdana"/>
          <w:sz w:val="20"/>
          <w:szCs w:val="20"/>
        </w:rPr>
        <w:t>ito applicativo dell’art. 76, comma 7, d.l. 25 giugno 2008, n. 112</w:t>
      </w:r>
      <w:r w:rsidR="0082006F" w:rsidRPr="00540700">
        <w:rPr>
          <w:rFonts w:ascii="Verdana" w:hAnsi="Verdana"/>
          <w:sz w:val="20"/>
          <w:szCs w:val="20"/>
        </w:rPr>
        <w:t xml:space="preserve">, convertito con modificazioni dalla </w:t>
      </w:r>
      <w:r w:rsidR="00C80D7A">
        <w:rPr>
          <w:rFonts w:ascii="Verdana" w:hAnsi="Verdana"/>
          <w:sz w:val="20"/>
          <w:szCs w:val="20"/>
        </w:rPr>
        <w:t>l</w:t>
      </w:r>
      <w:r w:rsidR="0082006F" w:rsidRPr="00540700">
        <w:rPr>
          <w:rFonts w:ascii="Verdana" w:hAnsi="Verdana"/>
          <w:sz w:val="20"/>
          <w:szCs w:val="20"/>
        </w:rPr>
        <w:t xml:space="preserve">. </w:t>
      </w:r>
      <w:r w:rsidR="00EC15BA">
        <w:rPr>
          <w:rFonts w:ascii="Verdana" w:hAnsi="Verdana"/>
          <w:sz w:val="20"/>
          <w:szCs w:val="20"/>
        </w:rPr>
        <w:t>6 agosto 2008</w:t>
      </w:r>
      <w:r w:rsidR="0082006F" w:rsidRPr="00540700">
        <w:rPr>
          <w:rFonts w:ascii="Verdana" w:hAnsi="Verdana"/>
          <w:sz w:val="20"/>
          <w:szCs w:val="20"/>
        </w:rPr>
        <w:t>, n. 13</w:t>
      </w:r>
      <w:r w:rsidR="00EC15BA">
        <w:rPr>
          <w:rFonts w:ascii="Verdana" w:hAnsi="Verdana"/>
          <w:sz w:val="20"/>
          <w:szCs w:val="20"/>
        </w:rPr>
        <w:t>3</w:t>
      </w:r>
      <w:r w:rsidR="0081451D">
        <w:rPr>
          <w:rFonts w:ascii="Verdana" w:hAnsi="Verdana"/>
          <w:sz w:val="20"/>
          <w:szCs w:val="20"/>
        </w:rPr>
        <w:t xml:space="preserve">, </w:t>
      </w:r>
      <w:r w:rsidR="008A28B6">
        <w:rPr>
          <w:rFonts w:ascii="Verdana" w:hAnsi="Verdana"/>
          <w:sz w:val="20"/>
          <w:szCs w:val="20"/>
        </w:rPr>
        <w:t xml:space="preserve">modificato dall’art. 14, comma 9, d.l. </w:t>
      </w:r>
      <w:r w:rsidR="000E0D55">
        <w:rPr>
          <w:rFonts w:ascii="Verdana" w:hAnsi="Verdana"/>
          <w:sz w:val="20"/>
          <w:szCs w:val="20"/>
        </w:rPr>
        <w:t xml:space="preserve">31 maggio 2010, n. 78, </w:t>
      </w:r>
      <w:r w:rsidR="00EC15BA">
        <w:rPr>
          <w:rFonts w:ascii="Verdana" w:hAnsi="Verdana"/>
          <w:sz w:val="20"/>
          <w:szCs w:val="20"/>
        </w:rPr>
        <w:t>nella parte in cui prevede che gli enti</w:t>
      </w:r>
      <w:r w:rsidR="00F7187E">
        <w:rPr>
          <w:rFonts w:ascii="Verdana" w:hAnsi="Verdana"/>
          <w:sz w:val="20"/>
          <w:szCs w:val="20"/>
        </w:rPr>
        <w:t>,</w:t>
      </w:r>
      <w:r w:rsidR="00EC15BA">
        <w:rPr>
          <w:rFonts w:ascii="Verdana" w:hAnsi="Verdana"/>
          <w:sz w:val="20"/>
          <w:szCs w:val="20"/>
        </w:rPr>
        <w:t xml:space="preserve"> nei quali la spesa di personale è </w:t>
      </w:r>
      <w:r w:rsidR="00F7187E">
        <w:rPr>
          <w:rFonts w:ascii="Verdana" w:hAnsi="Verdana"/>
          <w:sz w:val="20"/>
          <w:szCs w:val="20"/>
        </w:rPr>
        <w:t>inferiore al 50% delle spese correnti, possono procedere ad assunzioni di personale a tempo indeterminato nel limite del 40% della spesa corrispondente alle cessazioni dell’anno precedente.</w:t>
      </w:r>
      <w:r>
        <w:rPr>
          <w:rFonts w:ascii="Verdana" w:hAnsi="Verdana"/>
          <w:sz w:val="20"/>
          <w:szCs w:val="20"/>
        </w:rPr>
        <w:t xml:space="preserve"> In particolare, si chiede di sapere se tale disposizione si applica al comune richiedente alla luce di quanto disposto dalle SSRR della Corte dei conti, con deliberazione n. 3/2011, che escludevano l’applicazione di tale disposizione per i comuni piccoli.</w:t>
      </w:r>
    </w:p>
    <w:p w:rsidR="006439A4" w:rsidRDefault="00F7187E" w:rsidP="00333ADE">
      <w:pPr>
        <w:pStyle w:val="Rientrocorpodeltesto"/>
        <w:spacing w:after="0" w:line="360" w:lineRule="auto"/>
        <w:ind w:left="0" w:firstLine="284"/>
        <w:jc w:val="both"/>
        <w:rPr>
          <w:rFonts w:ascii="Verdana" w:hAnsi="Verdana"/>
          <w:sz w:val="20"/>
          <w:szCs w:val="20"/>
        </w:rPr>
      </w:pPr>
      <w:r>
        <w:rPr>
          <w:rFonts w:ascii="Verdana" w:hAnsi="Verdana"/>
          <w:sz w:val="20"/>
          <w:szCs w:val="20"/>
        </w:rPr>
        <w:t>I</w:t>
      </w:r>
      <w:r w:rsidR="0081451D">
        <w:rPr>
          <w:rFonts w:ascii="Verdana" w:hAnsi="Verdana"/>
          <w:sz w:val="20"/>
          <w:szCs w:val="20"/>
        </w:rPr>
        <w:t xml:space="preserve">n secondo luogo, </w:t>
      </w:r>
      <w:r>
        <w:rPr>
          <w:rFonts w:ascii="Verdana" w:hAnsi="Verdana"/>
          <w:sz w:val="20"/>
          <w:szCs w:val="20"/>
        </w:rPr>
        <w:t xml:space="preserve">si chiede </w:t>
      </w:r>
      <w:r w:rsidR="00333ADE">
        <w:rPr>
          <w:rFonts w:ascii="Verdana" w:hAnsi="Verdana"/>
          <w:sz w:val="20"/>
          <w:szCs w:val="20"/>
        </w:rPr>
        <w:t xml:space="preserve">di sapere </w:t>
      </w:r>
      <w:r>
        <w:rPr>
          <w:rFonts w:ascii="Verdana" w:hAnsi="Verdana"/>
          <w:sz w:val="20"/>
          <w:szCs w:val="20"/>
        </w:rPr>
        <w:t>se il citato</w:t>
      </w:r>
      <w:r w:rsidR="00333ADE">
        <w:rPr>
          <w:rFonts w:ascii="Verdana" w:hAnsi="Verdana"/>
          <w:sz w:val="20"/>
          <w:szCs w:val="20"/>
        </w:rPr>
        <w:t xml:space="preserve"> vincolo di cui</w:t>
      </w:r>
      <w:r>
        <w:rPr>
          <w:rFonts w:ascii="Verdana" w:hAnsi="Verdana"/>
          <w:sz w:val="20"/>
          <w:szCs w:val="20"/>
        </w:rPr>
        <w:t xml:space="preserve"> </w:t>
      </w:r>
      <w:r w:rsidR="00333ADE">
        <w:rPr>
          <w:rFonts w:ascii="Verdana" w:hAnsi="Verdana"/>
          <w:sz w:val="20"/>
          <w:szCs w:val="20"/>
        </w:rPr>
        <w:t>all’</w:t>
      </w:r>
      <w:r>
        <w:rPr>
          <w:rFonts w:ascii="Verdana" w:hAnsi="Verdana"/>
          <w:sz w:val="20"/>
          <w:szCs w:val="20"/>
        </w:rPr>
        <w:t>art. 76, comma 7, d.l. 25 giugno 2008, n. 112</w:t>
      </w:r>
      <w:r w:rsidRPr="00540700">
        <w:rPr>
          <w:rFonts w:ascii="Verdana" w:hAnsi="Verdana"/>
          <w:sz w:val="20"/>
          <w:szCs w:val="20"/>
        </w:rPr>
        <w:t xml:space="preserve">, convertito con modificazioni dalla </w:t>
      </w:r>
      <w:r>
        <w:rPr>
          <w:rFonts w:ascii="Verdana" w:hAnsi="Verdana"/>
          <w:sz w:val="20"/>
          <w:szCs w:val="20"/>
        </w:rPr>
        <w:t>l</w:t>
      </w:r>
      <w:r w:rsidRPr="00540700">
        <w:rPr>
          <w:rFonts w:ascii="Verdana" w:hAnsi="Verdana"/>
          <w:sz w:val="20"/>
          <w:szCs w:val="20"/>
        </w:rPr>
        <w:t xml:space="preserve">. </w:t>
      </w:r>
      <w:r>
        <w:rPr>
          <w:rFonts w:ascii="Verdana" w:hAnsi="Verdana"/>
          <w:sz w:val="20"/>
          <w:szCs w:val="20"/>
        </w:rPr>
        <w:t>6 agosto 2008</w:t>
      </w:r>
      <w:r w:rsidRPr="00540700">
        <w:rPr>
          <w:rFonts w:ascii="Verdana" w:hAnsi="Verdana"/>
          <w:sz w:val="20"/>
          <w:szCs w:val="20"/>
        </w:rPr>
        <w:t>, n. 13</w:t>
      </w:r>
      <w:r>
        <w:rPr>
          <w:rFonts w:ascii="Verdana" w:hAnsi="Verdana"/>
          <w:sz w:val="20"/>
          <w:szCs w:val="20"/>
        </w:rPr>
        <w:t xml:space="preserve">3 rientri tra quei vincoli assunzionali </w:t>
      </w:r>
      <w:r w:rsidR="003224A9">
        <w:rPr>
          <w:rFonts w:ascii="Verdana" w:hAnsi="Verdana"/>
          <w:sz w:val="20"/>
          <w:szCs w:val="20"/>
        </w:rPr>
        <w:t>previsti dalla legislazione vigente al rispetto dei quali</w:t>
      </w:r>
      <w:r>
        <w:rPr>
          <w:rFonts w:ascii="Verdana" w:hAnsi="Verdana"/>
          <w:sz w:val="20"/>
          <w:szCs w:val="20"/>
        </w:rPr>
        <w:t xml:space="preserve"> l’articolo 4, comma 6, d.l. 31 agosto 2013, n. 101, </w:t>
      </w:r>
      <w:r w:rsidRPr="00540700">
        <w:rPr>
          <w:rFonts w:ascii="Verdana" w:hAnsi="Verdana"/>
          <w:sz w:val="20"/>
          <w:szCs w:val="20"/>
        </w:rPr>
        <w:t>convertito</w:t>
      </w:r>
      <w:r>
        <w:rPr>
          <w:rFonts w:ascii="Verdana" w:hAnsi="Verdana"/>
          <w:sz w:val="20"/>
          <w:szCs w:val="20"/>
        </w:rPr>
        <w:t xml:space="preserve"> dalla l. 30 ottobre 2013, n. 125</w:t>
      </w:r>
      <w:r w:rsidR="003224A9">
        <w:rPr>
          <w:rFonts w:ascii="Verdana" w:hAnsi="Verdana"/>
          <w:sz w:val="20"/>
          <w:szCs w:val="20"/>
        </w:rPr>
        <w:t>,</w:t>
      </w:r>
      <w:r>
        <w:rPr>
          <w:rFonts w:ascii="Verdana" w:hAnsi="Verdana"/>
          <w:sz w:val="20"/>
          <w:szCs w:val="20"/>
        </w:rPr>
        <w:t xml:space="preserve"> </w:t>
      </w:r>
      <w:r w:rsidR="003224A9">
        <w:rPr>
          <w:rFonts w:ascii="Verdana" w:hAnsi="Verdana"/>
          <w:sz w:val="20"/>
          <w:szCs w:val="20"/>
        </w:rPr>
        <w:t xml:space="preserve">subordina la possibilità di trasformare dei contratti di lavoro a tempo determinato in contratti di lavoro a tempo indeterminato, previo espletamento delle procedure </w:t>
      </w:r>
      <w:r w:rsidR="003224A9" w:rsidRPr="003224A9">
        <w:rPr>
          <w:rFonts w:ascii="Verdana" w:hAnsi="Verdana"/>
          <w:sz w:val="20"/>
          <w:szCs w:val="20"/>
        </w:rPr>
        <w:t>di cui all'articolo 35, comma 4, del decreto legislativo 30 marzo 2001, n. 165</w:t>
      </w:r>
      <w:r w:rsidR="003224A9">
        <w:rPr>
          <w:rFonts w:ascii="Verdana" w:hAnsi="Verdana"/>
          <w:sz w:val="20"/>
          <w:szCs w:val="20"/>
        </w:rPr>
        <w:t>.</w:t>
      </w:r>
    </w:p>
    <w:p w:rsidR="006439A4" w:rsidRDefault="006439A4" w:rsidP="00333ADE">
      <w:pPr>
        <w:spacing w:line="360" w:lineRule="auto"/>
        <w:ind w:firstLine="284"/>
        <w:jc w:val="center"/>
        <w:rPr>
          <w:rFonts w:ascii="Verdana" w:hAnsi="Verdana"/>
          <w:sz w:val="20"/>
          <w:szCs w:val="20"/>
        </w:rPr>
      </w:pPr>
    </w:p>
    <w:p w:rsidR="006439A4" w:rsidRDefault="006439A4" w:rsidP="00333ADE">
      <w:pPr>
        <w:spacing w:line="360" w:lineRule="auto"/>
        <w:ind w:firstLine="284"/>
        <w:jc w:val="center"/>
        <w:rPr>
          <w:rFonts w:ascii="Verdana" w:hAnsi="Verdana"/>
          <w:sz w:val="20"/>
          <w:szCs w:val="20"/>
        </w:rPr>
      </w:pPr>
      <w:r>
        <w:rPr>
          <w:rFonts w:ascii="Verdana" w:hAnsi="Verdana"/>
          <w:sz w:val="20"/>
          <w:szCs w:val="20"/>
        </w:rPr>
        <w:t>CONSIDERATO</w:t>
      </w:r>
    </w:p>
    <w:p w:rsidR="006439A4" w:rsidRDefault="006439A4" w:rsidP="00333ADE">
      <w:pPr>
        <w:spacing w:line="360" w:lineRule="auto"/>
        <w:ind w:left="180" w:right="98" w:firstLine="284"/>
        <w:jc w:val="center"/>
        <w:rPr>
          <w:rFonts w:ascii="Verdana" w:hAnsi="Verdana"/>
          <w:sz w:val="20"/>
          <w:szCs w:val="20"/>
        </w:rPr>
      </w:pPr>
    </w:p>
    <w:p w:rsidR="002C2142" w:rsidRDefault="002C2142" w:rsidP="00333ADE">
      <w:pPr>
        <w:pStyle w:val="Testodelblocco"/>
        <w:spacing w:before="0" w:beforeAutospacing="0" w:after="0" w:afterAutospacing="0" w:line="360" w:lineRule="auto"/>
        <w:ind w:firstLine="284"/>
        <w:jc w:val="both"/>
        <w:rPr>
          <w:sz w:val="20"/>
          <w:szCs w:val="20"/>
        </w:rPr>
      </w:pPr>
      <w:r>
        <w:rPr>
          <w:sz w:val="20"/>
          <w:szCs w:val="20"/>
        </w:rPr>
        <w:t>Relativamente ad entrambi i quesiti</w:t>
      </w:r>
      <w:r w:rsidR="004E3C25">
        <w:rPr>
          <w:sz w:val="20"/>
          <w:szCs w:val="20"/>
        </w:rPr>
        <w:t>, l</w:t>
      </w:r>
      <w:r w:rsidR="006439A4">
        <w:rPr>
          <w:sz w:val="20"/>
          <w:szCs w:val="20"/>
        </w:rPr>
        <w:t xml:space="preserve">a richiesta di parere è ammissibile, sia sotto il profilo soggettivo, essendo stata correttamente formulata dal </w:t>
      </w:r>
      <w:r>
        <w:rPr>
          <w:sz w:val="20"/>
          <w:szCs w:val="20"/>
        </w:rPr>
        <w:t xml:space="preserve">Sindaco del Comune interessato </w:t>
      </w:r>
      <w:r w:rsidR="006439A4">
        <w:rPr>
          <w:sz w:val="20"/>
          <w:szCs w:val="20"/>
        </w:rPr>
        <w:t>e inviata alla Corte per il tramite del Consiglio delle autonomie, sia sotto il profilo oggettivo, essendo inerente a</w:t>
      </w:r>
      <w:r w:rsidR="00C80D7A">
        <w:rPr>
          <w:sz w:val="20"/>
          <w:szCs w:val="20"/>
        </w:rPr>
        <w:t>d</w:t>
      </w:r>
      <w:r w:rsidR="006439A4">
        <w:rPr>
          <w:sz w:val="20"/>
          <w:szCs w:val="20"/>
        </w:rPr>
        <w:t xml:space="preserve"> una problematica – l</w:t>
      </w:r>
      <w:r>
        <w:rPr>
          <w:sz w:val="20"/>
          <w:szCs w:val="20"/>
        </w:rPr>
        <w:t>a spesa</w:t>
      </w:r>
      <w:r w:rsidR="004E3C25">
        <w:rPr>
          <w:sz w:val="20"/>
          <w:szCs w:val="20"/>
        </w:rPr>
        <w:t xml:space="preserve"> </w:t>
      </w:r>
      <w:r>
        <w:rPr>
          <w:sz w:val="20"/>
          <w:szCs w:val="20"/>
        </w:rPr>
        <w:t xml:space="preserve">per il </w:t>
      </w:r>
      <w:r w:rsidR="006439A4">
        <w:rPr>
          <w:sz w:val="20"/>
          <w:szCs w:val="20"/>
        </w:rPr>
        <w:t>personale – che attiene alla materia d</w:t>
      </w:r>
      <w:r w:rsidR="006439A4" w:rsidRPr="00F102C3">
        <w:rPr>
          <w:sz w:val="20"/>
          <w:szCs w:val="20"/>
        </w:rPr>
        <w:t>ella contabilità pubblica.</w:t>
      </w:r>
    </w:p>
    <w:p w:rsidR="000171D2" w:rsidRDefault="00B46D5E" w:rsidP="00333ADE">
      <w:pPr>
        <w:pStyle w:val="Rientrocorpodeltesto"/>
        <w:spacing w:after="0" w:line="360" w:lineRule="auto"/>
        <w:ind w:left="0" w:firstLine="284"/>
        <w:jc w:val="both"/>
        <w:rPr>
          <w:rFonts w:ascii="Verdana" w:hAnsi="Verdana"/>
          <w:sz w:val="20"/>
          <w:szCs w:val="20"/>
        </w:rPr>
      </w:pPr>
      <w:r w:rsidRPr="00540700">
        <w:rPr>
          <w:rFonts w:ascii="Verdana" w:hAnsi="Verdana"/>
          <w:sz w:val="20"/>
          <w:szCs w:val="20"/>
        </w:rPr>
        <w:t>Nel merito,</w:t>
      </w:r>
      <w:r w:rsidR="000171D2">
        <w:rPr>
          <w:rFonts w:ascii="Verdana" w:hAnsi="Verdana"/>
          <w:sz w:val="20"/>
          <w:szCs w:val="20"/>
        </w:rPr>
        <w:t xml:space="preserve"> nelle more dell’istruttoria per la risoluzione del quesito proposto, l’art. 76, co. 7 del d.l. n. 112/</w:t>
      </w:r>
      <w:r w:rsidR="009333BA">
        <w:rPr>
          <w:rFonts w:ascii="Verdana" w:hAnsi="Verdana"/>
          <w:sz w:val="20"/>
          <w:szCs w:val="20"/>
        </w:rPr>
        <w:t>2008</w:t>
      </w:r>
      <w:r w:rsidR="000171D2">
        <w:rPr>
          <w:rFonts w:ascii="Verdana" w:hAnsi="Verdana"/>
          <w:sz w:val="20"/>
          <w:szCs w:val="20"/>
        </w:rPr>
        <w:t xml:space="preserve"> citato in premessa</w:t>
      </w:r>
      <w:r w:rsidR="009333BA">
        <w:rPr>
          <w:rFonts w:ascii="Verdana" w:hAnsi="Verdana"/>
          <w:sz w:val="20"/>
          <w:szCs w:val="20"/>
        </w:rPr>
        <w:t>,</w:t>
      </w:r>
      <w:r w:rsidR="000171D2">
        <w:rPr>
          <w:rFonts w:ascii="Verdana" w:hAnsi="Verdana"/>
          <w:sz w:val="20"/>
          <w:szCs w:val="20"/>
        </w:rPr>
        <w:t xml:space="preserve"> è stato abrogato dall’art. 3, co. 5 del d.l. 24 giugno 2014, convertito dalla l. 11 agosto 2014, n. 114 che recita: “</w:t>
      </w:r>
      <w:r w:rsidR="000171D2" w:rsidRPr="000171D2">
        <w:rPr>
          <w:rFonts w:ascii="Verdana" w:hAnsi="Verdana"/>
          <w:sz w:val="20"/>
          <w:szCs w:val="20"/>
        </w:rPr>
        <w:t xml:space="preserve">Negli anni 2014 e 2015 le regioni e gli enti locali sottoposti al patto di stabilità interno procedono ad assunzioni di personale a tempo indeterminato nel limite di un </w:t>
      </w:r>
      <w:r w:rsidR="000171D2" w:rsidRPr="000171D2">
        <w:rPr>
          <w:rFonts w:ascii="Verdana" w:hAnsi="Verdana"/>
          <w:sz w:val="20"/>
          <w:szCs w:val="20"/>
        </w:rPr>
        <w:lastRenderedPageBreak/>
        <w:t>contingente di personale complessivamente corrispondente ad una spesa pari al 60 per cento di quella relativa al personale di ruolo cessato nell'anno precedente. Resta fermo quanto disposto dall'articolo 16, comma 9, del decreto legge 6 luglio 2012, n. 95, convertito, con modificazioni, dalla legge 7 agosto 2012, n. 135. La predetta facoltà ad assumere è fissata nella misura dell'80 per cento negli anni 2016 e 2017 e del 100 per cento a decorrere dall'anno 2018. Restano ferme le disposizioni previste dall'articolo 1, commi 557, 557-bis e 557-ter, della legge 27 dicembre 2006, n. 296. A decorrere dall'anno 2014 è consentito il cumulo delle risorse destinate alle assunzioni per un arco temporale non superiore a tre anni, nel rispetto della programmazione del fabbisogno e di quella finanziaria e contabile. L'articolo 76, comma 7, del decreto-legge 25 giugno 2008, n. 112, convertito, con modificazioni, dalla legge 6 agosto 2008, n. 133 è abrogato. Le amministrazioni di cui al presente comma coordinano le politiche assunzionali dei soggetti di cui all'articolo 18, comma 2-bis, del citato decreto-legge n. 112 del 2008 al fine di garantire anche per i medesimi soggetti una graduale riduzione della percentuale tra spese di personale e spese correnti, fermo restando quanto previsto dal medesimo articolo 18, comma 2-bis, come da ultimo modificato dal comma 5-quinquies del presente articolo.</w:t>
      </w:r>
      <w:r w:rsidR="000171D2">
        <w:rPr>
          <w:rFonts w:ascii="Verdana" w:hAnsi="Verdana"/>
          <w:sz w:val="20"/>
          <w:szCs w:val="20"/>
        </w:rPr>
        <w:t>”</w:t>
      </w:r>
    </w:p>
    <w:p w:rsidR="009333BA" w:rsidRDefault="009333BA" w:rsidP="009333BA">
      <w:pPr>
        <w:pStyle w:val="Rientrocorpodeltesto"/>
        <w:spacing w:after="0" w:line="360" w:lineRule="auto"/>
        <w:ind w:left="0" w:firstLine="284"/>
        <w:jc w:val="both"/>
        <w:rPr>
          <w:rFonts w:ascii="Verdana" w:hAnsi="Verdana"/>
          <w:sz w:val="20"/>
          <w:szCs w:val="20"/>
        </w:rPr>
      </w:pPr>
      <w:r>
        <w:rPr>
          <w:rFonts w:ascii="Verdana" w:hAnsi="Verdana"/>
          <w:sz w:val="20"/>
          <w:szCs w:val="20"/>
        </w:rPr>
        <w:t>Con l’abrogazione</w:t>
      </w:r>
      <w:r w:rsidR="000171D2">
        <w:rPr>
          <w:rFonts w:ascii="Verdana" w:hAnsi="Verdana"/>
          <w:sz w:val="20"/>
          <w:szCs w:val="20"/>
        </w:rPr>
        <w:t xml:space="preserve"> </w:t>
      </w:r>
      <w:r>
        <w:rPr>
          <w:rFonts w:ascii="Verdana" w:hAnsi="Verdana"/>
          <w:sz w:val="20"/>
          <w:szCs w:val="20"/>
        </w:rPr>
        <w:t>del</w:t>
      </w:r>
      <w:r w:rsidR="000171D2">
        <w:rPr>
          <w:rFonts w:ascii="Verdana" w:hAnsi="Verdana"/>
          <w:sz w:val="20"/>
          <w:szCs w:val="20"/>
        </w:rPr>
        <w:t>l’art. 76, comma 7,</w:t>
      </w:r>
      <w:r>
        <w:rPr>
          <w:rFonts w:ascii="Verdana" w:hAnsi="Verdana"/>
          <w:sz w:val="20"/>
          <w:szCs w:val="20"/>
        </w:rPr>
        <w:t xml:space="preserve"> del d.l. 112/2008,</w:t>
      </w:r>
      <w:r w:rsidR="000171D2">
        <w:rPr>
          <w:rFonts w:ascii="Verdana" w:hAnsi="Verdana"/>
          <w:sz w:val="20"/>
          <w:szCs w:val="20"/>
        </w:rPr>
        <w:t xml:space="preserve"> </w:t>
      </w:r>
      <w:r>
        <w:rPr>
          <w:rFonts w:ascii="Verdana" w:hAnsi="Verdana"/>
          <w:sz w:val="20"/>
          <w:szCs w:val="20"/>
        </w:rPr>
        <w:t>all’ente richiedente si applica la disposizione di cui all’art. 3, comma 5, del d.l. n. 90/2014 (oltre che la disposizione dell’art. 1, comma 557 della l. n. 296/2006) in tema di turn over, in quanto ente sottoposto al patto di stabilità.</w:t>
      </w:r>
    </w:p>
    <w:p w:rsidR="009333BA" w:rsidRDefault="009333BA" w:rsidP="009333BA">
      <w:pPr>
        <w:spacing w:line="360" w:lineRule="auto"/>
        <w:ind w:firstLine="284"/>
        <w:jc w:val="both"/>
        <w:rPr>
          <w:rFonts w:ascii="Verdana" w:hAnsi="Verdana"/>
          <w:sz w:val="20"/>
          <w:szCs w:val="20"/>
        </w:rPr>
      </w:pPr>
      <w:r>
        <w:rPr>
          <w:rFonts w:ascii="Verdana" w:hAnsi="Verdana"/>
          <w:sz w:val="20"/>
          <w:szCs w:val="20"/>
        </w:rPr>
        <w:t>Del resto</w:t>
      </w:r>
      <w:r w:rsidRPr="009333BA">
        <w:rPr>
          <w:rFonts w:ascii="Verdana" w:hAnsi="Verdana"/>
          <w:sz w:val="20"/>
          <w:szCs w:val="20"/>
        </w:rPr>
        <w:t xml:space="preserve"> </w:t>
      </w:r>
      <w:r>
        <w:rPr>
          <w:rFonts w:ascii="Verdana" w:hAnsi="Verdana"/>
          <w:sz w:val="20"/>
          <w:szCs w:val="20"/>
        </w:rPr>
        <w:t xml:space="preserve">la delibera n. 3/2011 delle Sezioni riunite, nel dirimere il contrasto tra le disposizioni di cui al comma 562 </w:t>
      </w:r>
      <w:r w:rsidRPr="003D2363">
        <w:rPr>
          <w:rFonts w:ascii="Verdana" w:hAnsi="Verdana"/>
          <w:sz w:val="20"/>
          <w:szCs w:val="20"/>
        </w:rPr>
        <w:t>(turn over uno ad uno</w:t>
      </w:r>
      <w:r>
        <w:rPr>
          <w:rFonts w:ascii="Verdana" w:hAnsi="Verdana"/>
          <w:sz w:val="20"/>
          <w:szCs w:val="20"/>
        </w:rPr>
        <w:t xml:space="preserve"> per gli enti non sottoposti al patto di stabilità</w:t>
      </w:r>
      <w:r w:rsidRPr="003D2363">
        <w:rPr>
          <w:rFonts w:ascii="Verdana" w:hAnsi="Verdana"/>
          <w:sz w:val="20"/>
          <w:szCs w:val="20"/>
        </w:rPr>
        <w:t xml:space="preserve">) </w:t>
      </w:r>
      <w:r>
        <w:rPr>
          <w:rFonts w:ascii="Verdana" w:hAnsi="Verdana"/>
          <w:sz w:val="20"/>
          <w:szCs w:val="20"/>
        </w:rPr>
        <w:t>e all’abrogato comma 7 dell’art. 76 del d.l. 112/2008</w:t>
      </w:r>
      <w:r w:rsidRPr="003D2363">
        <w:t xml:space="preserve"> </w:t>
      </w:r>
      <w:r w:rsidRPr="003D2363">
        <w:rPr>
          <w:rFonts w:ascii="Verdana" w:hAnsi="Verdana"/>
          <w:sz w:val="20"/>
          <w:szCs w:val="20"/>
        </w:rPr>
        <w:t>citato</w:t>
      </w:r>
      <w:r>
        <w:rPr>
          <w:rFonts w:ascii="Verdana" w:hAnsi="Verdana"/>
          <w:sz w:val="20"/>
          <w:szCs w:val="20"/>
        </w:rPr>
        <w:t xml:space="preserve"> (turn over nel limite della spesa corrispondente al 20 per cento, poi 40 per cento, della spesa del personale cessato l’anno precedente), aveva precisato che “p</w:t>
      </w:r>
      <w:r w:rsidRPr="0094436D">
        <w:rPr>
          <w:rFonts w:ascii="Verdana" w:hAnsi="Verdana"/>
          <w:sz w:val="20"/>
          <w:szCs w:val="20"/>
        </w:rPr>
        <w:t xml:space="preserve">er gli enti locali non sottoposti alle regole del patto </w:t>
      </w:r>
      <w:r>
        <w:rPr>
          <w:rFonts w:ascii="Verdana" w:hAnsi="Verdana"/>
          <w:sz w:val="20"/>
          <w:szCs w:val="20"/>
        </w:rPr>
        <w:t xml:space="preserve">di stabilità interno permane la </w:t>
      </w:r>
      <w:r w:rsidRPr="0094436D">
        <w:rPr>
          <w:rFonts w:ascii="Verdana" w:hAnsi="Verdana"/>
          <w:sz w:val="20"/>
          <w:szCs w:val="20"/>
        </w:rPr>
        <w:t>disciplina disposta dall’art. 1, comma 562 della legge 296/2006, ivi compreso</w:t>
      </w:r>
      <w:r>
        <w:rPr>
          <w:rFonts w:ascii="Verdana" w:hAnsi="Verdana"/>
          <w:sz w:val="20"/>
          <w:szCs w:val="20"/>
        </w:rPr>
        <w:t xml:space="preserve"> </w:t>
      </w:r>
      <w:r w:rsidRPr="0094436D">
        <w:rPr>
          <w:rFonts w:ascii="Verdana" w:hAnsi="Verdana"/>
          <w:sz w:val="20"/>
          <w:szCs w:val="20"/>
        </w:rPr>
        <w:t xml:space="preserve">il peculiare vincolo assunzionale, </w:t>
      </w:r>
      <w:r>
        <w:rPr>
          <w:rFonts w:ascii="Verdana" w:hAnsi="Verdana"/>
          <w:sz w:val="20"/>
          <w:szCs w:val="20"/>
        </w:rPr>
        <w:t>mentre</w:t>
      </w:r>
      <w:r w:rsidRPr="0094436D">
        <w:rPr>
          <w:rFonts w:ascii="Verdana" w:hAnsi="Verdana"/>
          <w:sz w:val="20"/>
          <w:szCs w:val="20"/>
        </w:rPr>
        <w:t xml:space="preserve"> la novella recata dall’art. 14, comma 9, del</w:t>
      </w:r>
      <w:r>
        <w:rPr>
          <w:rFonts w:ascii="Verdana" w:hAnsi="Verdana"/>
          <w:sz w:val="20"/>
          <w:szCs w:val="20"/>
        </w:rPr>
        <w:t xml:space="preserve"> d.l.</w:t>
      </w:r>
      <w:r w:rsidRPr="0094436D">
        <w:rPr>
          <w:rFonts w:ascii="Verdana" w:hAnsi="Verdana"/>
          <w:sz w:val="20"/>
          <w:szCs w:val="20"/>
        </w:rPr>
        <w:t xml:space="preserve"> n. 78/2010, convertito, con modificazioni, dalla legge n. 122/2010</w:t>
      </w:r>
      <w:r>
        <w:rPr>
          <w:rFonts w:ascii="Verdana" w:hAnsi="Verdana"/>
          <w:sz w:val="20"/>
          <w:szCs w:val="20"/>
        </w:rPr>
        <w:t xml:space="preserve"> (che ha modificato il comma 7 dell’art. 76 più volte citato)</w:t>
      </w:r>
      <w:r w:rsidRPr="0094436D">
        <w:rPr>
          <w:rFonts w:ascii="Verdana" w:hAnsi="Verdana"/>
          <w:sz w:val="20"/>
          <w:szCs w:val="20"/>
        </w:rPr>
        <w:t xml:space="preserve"> si applica</w:t>
      </w:r>
      <w:r>
        <w:rPr>
          <w:rFonts w:ascii="Verdana" w:hAnsi="Verdana"/>
          <w:sz w:val="20"/>
          <w:szCs w:val="20"/>
        </w:rPr>
        <w:t xml:space="preserve"> </w:t>
      </w:r>
      <w:r w:rsidRPr="0094436D">
        <w:rPr>
          <w:rFonts w:ascii="Verdana" w:hAnsi="Verdana"/>
          <w:sz w:val="20"/>
          <w:szCs w:val="20"/>
        </w:rPr>
        <w:t>limitatamente al generale vincolo relativo all'incidenza delle spese di personale su</w:t>
      </w:r>
      <w:r>
        <w:rPr>
          <w:rFonts w:ascii="Verdana" w:hAnsi="Verdana"/>
          <w:sz w:val="20"/>
          <w:szCs w:val="20"/>
        </w:rPr>
        <w:t xml:space="preserve"> </w:t>
      </w:r>
      <w:r w:rsidRPr="0094436D">
        <w:rPr>
          <w:rFonts w:ascii="Verdana" w:hAnsi="Verdana"/>
          <w:sz w:val="20"/>
          <w:szCs w:val="20"/>
        </w:rPr>
        <w:t>quelle correnti</w:t>
      </w:r>
      <w:r>
        <w:rPr>
          <w:rFonts w:ascii="Verdana" w:hAnsi="Verdana"/>
          <w:sz w:val="20"/>
          <w:szCs w:val="20"/>
        </w:rPr>
        <w:t>”.</w:t>
      </w:r>
    </w:p>
    <w:p w:rsidR="009333BA" w:rsidRDefault="009333BA" w:rsidP="009333BA">
      <w:pPr>
        <w:spacing w:line="360" w:lineRule="auto"/>
        <w:ind w:firstLine="284"/>
        <w:jc w:val="both"/>
        <w:rPr>
          <w:rFonts w:ascii="Verdana" w:hAnsi="Verdana"/>
          <w:sz w:val="20"/>
          <w:szCs w:val="20"/>
        </w:rPr>
      </w:pPr>
      <w:r>
        <w:rPr>
          <w:rFonts w:ascii="Verdana" w:hAnsi="Verdana"/>
          <w:sz w:val="20"/>
          <w:szCs w:val="20"/>
        </w:rPr>
        <w:t>Ne discendeva che, essendo il Comune di Montecarlo sottoposto alle regole del patto di stabilità, non poteva dirsi esclusa nei suoi confronti l’applicazione, nel suo complesso, dell’art. 76, comma 7, d.l. 25 giugno 2008, n. 112</w:t>
      </w:r>
      <w:r w:rsidRPr="00540700">
        <w:rPr>
          <w:rFonts w:ascii="Verdana" w:hAnsi="Verdana"/>
          <w:sz w:val="20"/>
          <w:szCs w:val="20"/>
        </w:rPr>
        <w:t xml:space="preserve">, convertito con modificazioni dalla </w:t>
      </w:r>
      <w:r>
        <w:rPr>
          <w:rFonts w:ascii="Verdana" w:hAnsi="Verdana"/>
          <w:sz w:val="20"/>
          <w:szCs w:val="20"/>
        </w:rPr>
        <w:t>l</w:t>
      </w:r>
      <w:r w:rsidRPr="00540700">
        <w:rPr>
          <w:rFonts w:ascii="Verdana" w:hAnsi="Verdana"/>
          <w:sz w:val="20"/>
          <w:szCs w:val="20"/>
        </w:rPr>
        <w:t xml:space="preserve">. </w:t>
      </w:r>
      <w:r>
        <w:rPr>
          <w:rFonts w:ascii="Verdana" w:hAnsi="Verdana"/>
          <w:sz w:val="20"/>
          <w:szCs w:val="20"/>
        </w:rPr>
        <w:t>6 agosto 2008</w:t>
      </w:r>
      <w:r w:rsidRPr="00540700">
        <w:rPr>
          <w:rFonts w:ascii="Verdana" w:hAnsi="Verdana"/>
          <w:sz w:val="20"/>
          <w:szCs w:val="20"/>
        </w:rPr>
        <w:t>, n. 13</w:t>
      </w:r>
      <w:r>
        <w:rPr>
          <w:rFonts w:ascii="Verdana" w:hAnsi="Verdana"/>
          <w:sz w:val="20"/>
          <w:szCs w:val="20"/>
        </w:rPr>
        <w:t>3</w:t>
      </w:r>
      <w:r w:rsidRPr="00540700">
        <w:rPr>
          <w:rFonts w:ascii="Verdana" w:hAnsi="Verdana"/>
          <w:sz w:val="20"/>
          <w:szCs w:val="20"/>
        </w:rPr>
        <w:t xml:space="preserve">, </w:t>
      </w:r>
      <w:r>
        <w:rPr>
          <w:rFonts w:ascii="Verdana" w:hAnsi="Verdana"/>
          <w:sz w:val="20"/>
          <w:szCs w:val="20"/>
        </w:rPr>
        <w:t xml:space="preserve">ora abrogato, non risultando tale </w:t>
      </w:r>
      <w:r>
        <w:rPr>
          <w:rFonts w:ascii="Verdana" w:hAnsi="Verdana"/>
          <w:sz w:val="20"/>
          <w:szCs w:val="20"/>
        </w:rPr>
        <w:lastRenderedPageBreak/>
        <w:t>norma in contrasto con quanto disposto dal comma 557 dell’articolo unico della l. 27 dicembre 2006, n. 296, norma applicabile al comune richiedente.</w:t>
      </w:r>
    </w:p>
    <w:p w:rsidR="00BE2385" w:rsidRPr="00472322" w:rsidRDefault="00472322" w:rsidP="00472322">
      <w:pPr>
        <w:spacing w:line="360" w:lineRule="auto"/>
        <w:ind w:firstLine="284"/>
        <w:jc w:val="both"/>
      </w:pPr>
      <w:r>
        <w:rPr>
          <w:rFonts w:ascii="Verdana" w:hAnsi="Verdana"/>
          <w:sz w:val="20"/>
          <w:szCs w:val="20"/>
        </w:rPr>
        <w:t>Ancor di più, oggi</w:t>
      </w:r>
      <w:r w:rsidR="009333BA">
        <w:rPr>
          <w:rFonts w:ascii="Verdana" w:hAnsi="Verdana"/>
          <w:sz w:val="20"/>
          <w:szCs w:val="20"/>
        </w:rPr>
        <w:t>,</w:t>
      </w:r>
      <w:r>
        <w:rPr>
          <w:rFonts w:ascii="Verdana" w:hAnsi="Verdana"/>
          <w:sz w:val="20"/>
          <w:szCs w:val="20"/>
        </w:rPr>
        <w:t xml:space="preserve"> non vi è alcun dubbio sulla sottoposizione</w:t>
      </w:r>
      <w:r w:rsidR="009333BA">
        <w:rPr>
          <w:rFonts w:ascii="Verdana" w:hAnsi="Verdana"/>
          <w:sz w:val="20"/>
          <w:szCs w:val="20"/>
        </w:rPr>
        <w:t xml:space="preserve"> </w:t>
      </w:r>
      <w:r>
        <w:rPr>
          <w:rFonts w:ascii="Verdana" w:hAnsi="Verdana"/>
          <w:sz w:val="20"/>
          <w:szCs w:val="20"/>
        </w:rPr>
        <w:t>del</w:t>
      </w:r>
      <w:r w:rsidR="009333BA">
        <w:rPr>
          <w:rFonts w:ascii="Verdana" w:hAnsi="Verdana"/>
          <w:sz w:val="20"/>
          <w:szCs w:val="20"/>
        </w:rPr>
        <w:t>l’ente richiedente alla norma di cui all’art. 3, comma 5 del d.l. n. 90/2014,</w:t>
      </w:r>
      <w:r>
        <w:rPr>
          <w:rFonts w:ascii="Verdana" w:hAnsi="Verdana"/>
          <w:sz w:val="20"/>
          <w:szCs w:val="20"/>
        </w:rPr>
        <w:t xml:space="preserve"> che espressamente si rivolge agli enti sottoposti al patto di stabilità interno, tra i quali rientra l’ente richiedente per espressa previsione de</w:t>
      </w:r>
      <w:r w:rsidR="00AD4104">
        <w:rPr>
          <w:rFonts w:ascii="Verdana" w:hAnsi="Verdana"/>
          <w:sz w:val="20"/>
          <w:szCs w:val="20"/>
        </w:rPr>
        <w:t>l</w:t>
      </w:r>
      <w:r w:rsidR="00BE2385">
        <w:rPr>
          <w:rFonts w:ascii="Verdana" w:hAnsi="Verdana"/>
          <w:sz w:val="20"/>
          <w:szCs w:val="20"/>
        </w:rPr>
        <w:t>l’art.</w:t>
      </w:r>
      <w:r w:rsidR="006F2902">
        <w:rPr>
          <w:rFonts w:ascii="Verdana" w:hAnsi="Verdana"/>
          <w:sz w:val="20"/>
          <w:szCs w:val="20"/>
        </w:rPr>
        <w:t xml:space="preserve"> </w:t>
      </w:r>
      <w:r w:rsidR="00EA194A" w:rsidRPr="00EA194A">
        <w:rPr>
          <w:rFonts w:ascii="Verdana" w:hAnsi="Verdana"/>
          <w:sz w:val="20"/>
          <w:szCs w:val="20"/>
        </w:rPr>
        <w:t xml:space="preserve">31, comma 1, </w:t>
      </w:r>
      <w:r w:rsidR="006F2902">
        <w:rPr>
          <w:rFonts w:ascii="Verdana" w:hAnsi="Verdana"/>
          <w:sz w:val="20"/>
          <w:szCs w:val="20"/>
        </w:rPr>
        <w:t>l.</w:t>
      </w:r>
      <w:r w:rsidR="00EA194A" w:rsidRPr="00EA194A">
        <w:rPr>
          <w:rFonts w:ascii="Verdana" w:hAnsi="Verdana"/>
          <w:sz w:val="20"/>
          <w:szCs w:val="20"/>
        </w:rPr>
        <w:t xml:space="preserve"> </w:t>
      </w:r>
      <w:r w:rsidR="006F2902">
        <w:rPr>
          <w:rFonts w:ascii="Verdana" w:hAnsi="Verdana"/>
          <w:sz w:val="20"/>
          <w:szCs w:val="20"/>
        </w:rPr>
        <w:t xml:space="preserve">12 novembre </w:t>
      </w:r>
      <w:r w:rsidR="00EA194A" w:rsidRPr="00EA194A">
        <w:rPr>
          <w:rFonts w:ascii="Verdana" w:hAnsi="Verdana"/>
          <w:sz w:val="20"/>
          <w:szCs w:val="20"/>
        </w:rPr>
        <w:t>2011</w:t>
      </w:r>
      <w:r w:rsidR="006F2902">
        <w:rPr>
          <w:rFonts w:ascii="Verdana" w:hAnsi="Verdana"/>
          <w:sz w:val="20"/>
          <w:szCs w:val="20"/>
        </w:rPr>
        <w:t>, n. 183</w:t>
      </w:r>
      <w:r>
        <w:rPr>
          <w:rStyle w:val="Rimandonotaapidipagina"/>
          <w:rFonts w:ascii="Verdana" w:hAnsi="Verdana"/>
          <w:sz w:val="20"/>
          <w:szCs w:val="20"/>
        </w:rPr>
        <w:footnoteReference w:id="1"/>
      </w:r>
      <w:r>
        <w:rPr>
          <w:rFonts w:ascii="Verdana" w:hAnsi="Verdana"/>
          <w:sz w:val="20"/>
          <w:szCs w:val="20"/>
        </w:rPr>
        <w:t>.</w:t>
      </w:r>
    </w:p>
    <w:p w:rsidR="00D126F2" w:rsidRDefault="00D126F2" w:rsidP="00333ADE">
      <w:pPr>
        <w:spacing w:line="360" w:lineRule="auto"/>
        <w:ind w:firstLine="284"/>
        <w:jc w:val="both"/>
        <w:rPr>
          <w:rFonts w:ascii="Verdana" w:hAnsi="Verdana"/>
          <w:sz w:val="20"/>
          <w:szCs w:val="20"/>
        </w:rPr>
      </w:pPr>
      <w:r>
        <w:rPr>
          <w:rFonts w:ascii="Verdana" w:hAnsi="Verdana"/>
          <w:sz w:val="20"/>
          <w:szCs w:val="20"/>
        </w:rPr>
        <w:t xml:space="preserve">Quanto al secondo quesito, occorre ricordare che l’articolo 4, comma 6, d.l. 31 agosto 2013, n. 101, </w:t>
      </w:r>
      <w:r w:rsidRPr="00540700">
        <w:rPr>
          <w:rFonts w:ascii="Verdana" w:hAnsi="Verdana"/>
          <w:sz w:val="20"/>
          <w:szCs w:val="20"/>
        </w:rPr>
        <w:t>convertito</w:t>
      </w:r>
      <w:r>
        <w:rPr>
          <w:rFonts w:ascii="Verdana" w:hAnsi="Verdana"/>
          <w:sz w:val="20"/>
          <w:szCs w:val="20"/>
        </w:rPr>
        <w:t xml:space="preserve"> dalla l. 30 ottobre 2013, n. 125, consente </w:t>
      </w:r>
      <w:r w:rsidRPr="00D126F2">
        <w:rPr>
          <w:rFonts w:ascii="Verdana" w:hAnsi="Verdana"/>
          <w:sz w:val="20"/>
          <w:szCs w:val="20"/>
        </w:rPr>
        <w:t>al</w:t>
      </w:r>
      <w:r>
        <w:rPr>
          <w:rFonts w:ascii="Verdana" w:hAnsi="Verdana"/>
          <w:sz w:val="20"/>
          <w:szCs w:val="20"/>
        </w:rPr>
        <w:t>le amministrazioni pubbliche, nell’ottica di</w:t>
      </w:r>
      <w:r w:rsidRPr="00D126F2">
        <w:rPr>
          <w:rFonts w:ascii="Verdana" w:hAnsi="Verdana"/>
          <w:sz w:val="20"/>
          <w:szCs w:val="20"/>
        </w:rPr>
        <w:t xml:space="preserve"> favorire una maggiore e più ampia valorizzazione della professionalità acquisita dal personale con contratto di lavoro a tempo determinato e, al contempo, ridurre il numero dei contratti a termine, </w:t>
      </w:r>
      <w:r w:rsidR="00515A5C">
        <w:rPr>
          <w:rFonts w:ascii="Verdana" w:hAnsi="Verdana"/>
          <w:sz w:val="20"/>
          <w:szCs w:val="20"/>
        </w:rPr>
        <w:t>“</w:t>
      </w:r>
      <w:r>
        <w:rPr>
          <w:rFonts w:ascii="Verdana" w:hAnsi="Verdana"/>
          <w:sz w:val="20"/>
          <w:szCs w:val="20"/>
        </w:rPr>
        <w:t xml:space="preserve">di </w:t>
      </w:r>
      <w:r w:rsidRPr="00D126F2">
        <w:rPr>
          <w:rFonts w:ascii="Verdana" w:hAnsi="Verdana"/>
          <w:sz w:val="20"/>
          <w:szCs w:val="20"/>
        </w:rPr>
        <w:t>bandire</w:t>
      </w:r>
      <w:r>
        <w:rPr>
          <w:rFonts w:ascii="Verdana" w:hAnsi="Verdana"/>
          <w:sz w:val="20"/>
          <w:szCs w:val="20"/>
        </w:rPr>
        <w:t xml:space="preserve"> </w:t>
      </w:r>
      <w:r w:rsidRPr="00D126F2">
        <w:rPr>
          <w:rFonts w:ascii="Verdana" w:hAnsi="Verdana"/>
          <w:sz w:val="20"/>
          <w:szCs w:val="20"/>
        </w:rPr>
        <w:t xml:space="preserve">procedure concorsuali, per titoli ed esami, per </w:t>
      </w:r>
      <w:r w:rsidRPr="00EC1EEC">
        <w:rPr>
          <w:rFonts w:ascii="Verdana" w:hAnsi="Verdana"/>
          <w:i/>
          <w:sz w:val="20"/>
          <w:szCs w:val="20"/>
        </w:rPr>
        <w:t>assunzioni</w:t>
      </w:r>
      <w:r w:rsidRPr="00D126F2">
        <w:rPr>
          <w:rFonts w:ascii="Verdana" w:hAnsi="Verdana"/>
          <w:sz w:val="20"/>
          <w:szCs w:val="20"/>
        </w:rPr>
        <w:t xml:space="preserve"> a tempo indeterminato di personale non dirigenziale riservate esclusivamente a coloro che sono in po</w:t>
      </w:r>
      <w:r w:rsidR="00D31603">
        <w:rPr>
          <w:rFonts w:ascii="Verdana" w:hAnsi="Verdana"/>
          <w:sz w:val="20"/>
          <w:szCs w:val="20"/>
        </w:rPr>
        <w:t>ssesso dei requisiti di cui all’</w:t>
      </w:r>
      <w:r w:rsidRPr="00D126F2">
        <w:rPr>
          <w:rFonts w:ascii="Verdana" w:hAnsi="Verdana"/>
          <w:sz w:val="20"/>
          <w:szCs w:val="20"/>
        </w:rPr>
        <w:t>articolo 1, co</w:t>
      </w:r>
      <w:r w:rsidR="00D31603">
        <w:rPr>
          <w:rFonts w:ascii="Verdana" w:hAnsi="Verdana"/>
          <w:sz w:val="20"/>
          <w:szCs w:val="20"/>
        </w:rPr>
        <w:t>mmi 519 e 558, l.</w:t>
      </w:r>
      <w:r w:rsidRPr="00D126F2">
        <w:rPr>
          <w:rFonts w:ascii="Verdana" w:hAnsi="Verdana"/>
          <w:sz w:val="20"/>
          <w:szCs w:val="20"/>
        </w:rPr>
        <w:t xml:space="preserve"> </w:t>
      </w:r>
      <w:r w:rsidR="00D31603">
        <w:rPr>
          <w:rFonts w:ascii="Verdana" w:hAnsi="Verdana"/>
          <w:sz w:val="20"/>
          <w:szCs w:val="20"/>
        </w:rPr>
        <w:t>27 dicembre 2006, n. 296, e all’articolo 3, comma 90, l.</w:t>
      </w:r>
      <w:r w:rsidRPr="00D126F2">
        <w:rPr>
          <w:rFonts w:ascii="Verdana" w:hAnsi="Verdana"/>
          <w:sz w:val="20"/>
          <w:szCs w:val="20"/>
        </w:rPr>
        <w:t xml:space="preserve"> 24 dicembre 2007, n. 244, nonché a favore di coloro che alla data di pubblicazione della legge di conversione del decreto hanno maturato, negli ultimi cinque anni, almeno tre anni di servizio con contratto di lavoro subordinato a tempo d</w:t>
      </w:r>
      <w:r w:rsidR="00D31603">
        <w:rPr>
          <w:rFonts w:ascii="Verdana" w:hAnsi="Verdana"/>
          <w:sz w:val="20"/>
          <w:szCs w:val="20"/>
        </w:rPr>
        <w:t>eterminato alle dipendenze dell’</w:t>
      </w:r>
      <w:r w:rsidRPr="00D126F2">
        <w:rPr>
          <w:rFonts w:ascii="Verdana" w:hAnsi="Verdana"/>
          <w:sz w:val="20"/>
          <w:szCs w:val="20"/>
        </w:rPr>
        <w:t>amministrazione che emana il bando</w:t>
      </w:r>
      <w:r w:rsidR="00515A5C">
        <w:rPr>
          <w:rFonts w:ascii="Verdana" w:hAnsi="Verdana"/>
          <w:sz w:val="20"/>
          <w:szCs w:val="20"/>
        </w:rPr>
        <w:t>”</w:t>
      </w:r>
      <w:r w:rsidR="00D31603">
        <w:rPr>
          <w:rFonts w:ascii="Verdana" w:hAnsi="Verdana"/>
          <w:sz w:val="20"/>
          <w:szCs w:val="20"/>
        </w:rPr>
        <w:t xml:space="preserve">. </w:t>
      </w:r>
    </w:p>
    <w:p w:rsidR="00D126F2" w:rsidRDefault="00515A5C" w:rsidP="00333ADE">
      <w:pPr>
        <w:spacing w:line="360" w:lineRule="auto"/>
        <w:ind w:firstLine="284"/>
        <w:jc w:val="both"/>
        <w:rPr>
          <w:rFonts w:ascii="Verdana" w:hAnsi="Verdana"/>
          <w:sz w:val="20"/>
          <w:szCs w:val="20"/>
        </w:rPr>
      </w:pPr>
      <w:r>
        <w:rPr>
          <w:rFonts w:ascii="Verdana" w:hAnsi="Verdana"/>
          <w:sz w:val="20"/>
          <w:szCs w:val="20"/>
        </w:rPr>
        <w:t>La norma precisa che l</w:t>
      </w:r>
      <w:r w:rsidR="00D31603">
        <w:rPr>
          <w:rFonts w:ascii="Verdana" w:hAnsi="Verdana"/>
          <w:sz w:val="20"/>
          <w:szCs w:val="20"/>
        </w:rPr>
        <w:t>’indizione di tali bandi e le conseguenti assunzioni sono subordinate al rispetto del limite finanziario fissato dall’</w:t>
      </w:r>
      <w:r w:rsidR="00D31603" w:rsidRPr="00D31603">
        <w:rPr>
          <w:rFonts w:ascii="Verdana" w:hAnsi="Verdana"/>
          <w:sz w:val="20"/>
          <w:szCs w:val="20"/>
        </w:rPr>
        <w:t xml:space="preserve">articolo 35, comma 3-bis, del </w:t>
      </w:r>
      <w:r w:rsidR="00D31603">
        <w:rPr>
          <w:rFonts w:ascii="Verdana" w:hAnsi="Verdana"/>
          <w:sz w:val="20"/>
          <w:szCs w:val="20"/>
        </w:rPr>
        <w:t xml:space="preserve">d.lgs. </w:t>
      </w:r>
      <w:r w:rsidR="00D31603" w:rsidRPr="00D31603">
        <w:rPr>
          <w:rFonts w:ascii="Verdana" w:hAnsi="Verdana"/>
          <w:sz w:val="20"/>
          <w:szCs w:val="20"/>
        </w:rPr>
        <w:t>30 marz</w:t>
      </w:r>
      <w:r w:rsidR="00D31603">
        <w:rPr>
          <w:rFonts w:ascii="Verdana" w:hAnsi="Verdana"/>
          <w:sz w:val="20"/>
          <w:szCs w:val="20"/>
        </w:rPr>
        <w:t>o 2001, n. 165, a garanzia dell’</w:t>
      </w:r>
      <w:r w:rsidR="00D31603" w:rsidRPr="00D31603">
        <w:rPr>
          <w:rFonts w:ascii="Verdana" w:hAnsi="Verdana"/>
          <w:sz w:val="20"/>
          <w:szCs w:val="20"/>
        </w:rPr>
        <w:t xml:space="preserve">adeguato accesso dall'esterno, nonché </w:t>
      </w:r>
      <w:r>
        <w:rPr>
          <w:rFonts w:ascii="Verdana" w:hAnsi="Verdana"/>
          <w:sz w:val="20"/>
          <w:szCs w:val="20"/>
        </w:rPr>
        <w:t>“</w:t>
      </w:r>
      <w:r w:rsidR="00D31603" w:rsidRPr="00D31603">
        <w:rPr>
          <w:rFonts w:ascii="Verdana" w:hAnsi="Verdana"/>
          <w:sz w:val="20"/>
          <w:szCs w:val="20"/>
        </w:rPr>
        <w:t>dei vincoli assunzionali previsti dalla legislazione vigente</w:t>
      </w:r>
      <w:r>
        <w:rPr>
          <w:rFonts w:ascii="Verdana" w:hAnsi="Verdana"/>
          <w:sz w:val="20"/>
          <w:szCs w:val="20"/>
        </w:rPr>
        <w:t>”</w:t>
      </w:r>
      <w:r w:rsidR="00D31603">
        <w:rPr>
          <w:rFonts w:ascii="Verdana" w:hAnsi="Verdana"/>
          <w:sz w:val="20"/>
          <w:szCs w:val="20"/>
        </w:rPr>
        <w:t>.</w:t>
      </w:r>
    </w:p>
    <w:p w:rsidR="007867E7" w:rsidRDefault="0011571A" w:rsidP="00333ADE">
      <w:pPr>
        <w:spacing w:line="360" w:lineRule="auto"/>
        <w:ind w:firstLine="284"/>
        <w:jc w:val="both"/>
        <w:rPr>
          <w:rFonts w:ascii="Verdana" w:hAnsi="Verdana"/>
          <w:sz w:val="20"/>
          <w:szCs w:val="20"/>
        </w:rPr>
      </w:pPr>
      <w:r>
        <w:rPr>
          <w:rFonts w:ascii="Verdana" w:hAnsi="Verdana"/>
          <w:sz w:val="20"/>
          <w:szCs w:val="20"/>
        </w:rPr>
        <w:t>In</w:t>
      </w:r>
      <w:r w:rsidR="00D31603">
        <w:rPr>
          <w:rFonts w:ascii="Verdana" w:hAnsi="Verdana"/>
          <w:sz w:val="20"/>
          <w:szCs w:val="20"/>
        </w:rPr>
        <w:t xml:space="preserve"> tali vinco</w:t>
      </w:r>
      <w:r w:rsidR="00472322">
        <w:rPr>
          <w:rFonts w:ascii="Verdana" w:hAnsi="Verdana"/>
          <w:sz w:val="20"/>
          <w:szCs w:val="20"/>
        </w:rPr>
        <w:t>li assunzionali doveva ricondursi senz’altro l’abrogato</w:t>
      </w:r>
      <w:r w:rsidR="00515A5C">
        <w:rPr>
          <w:rFonts w:ascii="Verdana" w:hAnsi="Verdana"/>
          <w:sz w:val="20"/>
          <w:szCs w:val="20"/>
        </w:rPr>
        <w:t xml:space="preserve"> art. 76, comma 7, d.l. </w:t>
      </w:r>
      <w:r w:rsidR="00D31603">
        <w:rPr>
          <w:rFonts w:ascii="Verdana" w:hAnsi="Verdana"/>
          <w:sz w:val="20"/>
          <w:szCs w:val="20"/>
        </w:rPr>
        <w:t>n. 112</w:t>
      </w:r>
      <w:r w:rsidR="00515A5C">
        <w:rPr>
          <w:rFonts w:ascii="Verdana" w:hAnsi="Verdana"/>
          <w:sz w:val="20"/>
          <w:szCs w:val="20"/>
        </w:rPr>
        <w:t>/2008</w:t>
      </w:r>
      <w:r w:rsidR="00D31603" w:rsidRPr="00540700">
        <w:rPr>
          <w:rFonts w:ascii="Verdana" w:hAnsi="Verdana"/>
          <w:sz w:val="20"/>
          <w:szCs w:val="20"/>
        </w:rPr>
        <w:t xml:space="preserve">, convertito dalla </w:t>
      </w:r>
      <w:r w:rsidR="00D31603">
        <w:rPr>
          <w:rFonts w:ascii="Verdana" w:hAnsi="Verdana"/>
          <w:sz w:val="20"/>
          <w:szCs w:val="20"/>
        </w:rPr>
        <w:t>l</w:t>
      </w:r>
      <w:r w:rsidR="00D31603" w:rsidRPr="00540700">
        <w:rPr>
          <w:rFonts w:ascii="Verdana" w:hAnsi="Verdana"/>
          <w:sz w:val="20"/>
          <w:szCs w:val="20"/>
        </w:rPr>
        <w:t>. n. 13</w:t>
      </w:r>
      <w:r w:rsidR="00D31603">
        <w:rPr>
          <w:rFonts w:ascii="Verdana" w:hAnsi="Verdana"/>
          <w:sz w:val="20"/>
          <w:szCs w:val="20"/>
        </w:rPr>
        <w:t>3</w:t>
      </w:r>
      <w:r w:rsidR="00515A5C">
        <w:rPr>
          <w:rFonts w:ascii="Verdana" w:hAnsi="Verdana"/>
          <w:sz w:val="20"/>
          <w:szCs w:val="20"/>
        </w:rPr>
        <w:t>/2008</w:t>
      </w:r>
      <w:r w:rsidR="00D31603">
        <w:rPr>
          <w:rFonts w:ascii="Verdana" w:hAnsi="Verdana"/>
          <w:sz w:val="20"/>
          <w:szCs w:val="20"/>
        </w:rPr>
        <w:t>,</w:t>
      </w:r>
      <w:r>
        <w:rPr>
          <w:rFonts w:ascii="Verdana" w:hAnsi="Verdana"/>
          <w:sz w:val="20"/>
          <w:szCs w:val="20"/>
        </w:rPr>
        <w:t xml:space="preserve"> </w:t>
      </w:r>
      <w:r w:rsidR="00472322">
        <w:rPr>
          <w:rFonts w:ascii="Verdana" w:hAnsi="Verdana"/>
          <w:sz w:val="20"/>
          <w:szCs w:val="20"/>
        </w:rPr>
        <w:t xml:space="preserve">e vi rientra oggi </w:t>
      </w:r>
      <w:r>
        <w:rPr>
          <w:rFonts w:ascii="Verdana" w:hAnsi="Verdana"/>
          <w:sz w:val="20"/>
          <w:szCs w:val="20"/>
        </w:rPr>
        <w:t>l’art. 3, comma 5 del d.l. n. 90/2014,</w:t>
      </w:r>
      <w:r w:rsidR="00D31603">
        <w:rPr>
          <w:rFonts w:ascii="Verdana" w:hAnsi="Verdana"/>
          <w:sz w:val="20"/>
          <w:szCs w:val="20"/>
        </w:rPr>
        <w:t xml:space="preserve"> dal momento che la trasformazione di contratti a tempo determinato in contratti a tempo indeterminato consentita dalla legge costituisce a tutti gli effetti una nuova assunzione, </w:t>
      </w:r>
      <w:r w:rsidR="00EC1EEC">
        <w:rPr>
          <w:rFonts w:ascii="Verdana" w:hAnsi="Verdana"/>
          <w:sz w:val="20"/>
          <w:szCs w:val="20"/>
        </w:rPr>
        <w:t>per espressa previsione della medesima norma di cui al d.l. 101/2013</w:t>
      </w:r>
      <w:r w:rsidR="00D31603">
        <w:rPr>
          <w:rFonts w:ascii="Verdana" w:hAnsi="Verdana"/>
          <w:sz w:val="20"/>
          <w:szCs w:val="20"/>
        </w:rPr>
        <w:t>.</w:t>
      </w:r>
    </w:p>
    <w:p w:rsidR="00732EEE" w:rsidRDefault="00732EEE">
      <w:pPr>
        <w:spacing w:after="200" w:line="276" w:lineRule="auto"/>
        <w:rPr>
          <w:rFonts w:ascii="Verdana" w:hAnsi="Verdana"/>
          <w:sz w:val="20"/>
          <w:szCs w:val="20"/>
        </w:rPr>
      </w:pPr>
      <w:r>
        <w:rPr>
          <w:rFonts w:ascii="Verdana" w:hAnsi="Verdana"/>
          <w:sz w:val="20"/>
          <w:szCs w:val="20"/>
        </w:rPr>
        <w:br w:type="page"/>
      </w:r>
    </w:p>
    <w:p w:rsidR="006439A4" w:rsidRDefault="006439A4" w:rsidP="00333ADE">
      <w:pPr>
        <w:pStyle w:val="Rientrocorpodeltesto"/>
        <w:spacing w:after="0" w:line="360" w:lineRule="auto"/>
        <w:ind w:left="0" w:firstLine="284"/>
        <w:jc w:val="center"/>
        <w:rPr>
          <w:rFonts w:ascii="Verdana" w:hAnsi="Verdana"/>
          <w:sz w:val="20"/>
          <w:szCs w:val="20"/>
        </w:rPr>
      </w:pPr>
      <w:r>
        <w:rPr>
          <w:rFonts w:ascii="Verdana" w:hAnsi="Verdana"/>
          <w:sz w:val="20"/>
          <w:szCs w:val="20"/>
        </w:rPr>
        <w:lastRenderedPageBreak/>
        <w:t>****</w:t>
      </w:r>
    </w:p>
    <w:p w:rsidR="006439A4" w:rsidRDefault="006439A4" w:rsidP="00333ADE">
      <w:pPr>
        <w:pStyle w:val="Rientrocorpodeltesto"/>
        <w:spacing w:after="0" w:line="360" w:lineRule="auto"/>
        <w:ind w:left="0" w:firstLine="284"/>
        <w:jc w:val="both"/>
        <w:rPr>
          <w:rFonts w:ascii="Verdana" w:hAnsi="Verdana"/>
          <w:sz w:val="20"/>
          <w:szCs w:val="20"/>
        </w:rPr>
      </w:pPr>
      <w:r>
        <w:rPr>
          <w:rFonts w:ascii="Verdana" w:hAnsi="Verdana"/>
          <w:sz w:val="20"/>
          <w:szCs w:val="20"/>
        </w:rPr>
        <w:t xml:space="preserve">Nelle sopra esposte considerazioni è il parere della Corte dei conti – Sezione regionale di controllo per la Toscana - in relazione alla richiesta formulata dal </w:t>
      </w:r>
      <w:r w:rsidR="00EC1E21">
        <w:rPr>
          <w:rFonts w:ascii="Verdana" w:hAnsi="Verdana"/>
          <w:sz w:val="20"/>
          <w:szCs w:val="20"/>
        </w:rPr>
        <w:t>Sindaco del Comune di Montecarlo</w:t>
      </w:r>
      <w:r>
        <w:rPr>
          <w:rFonts w:ascii="Verdana" w:hAnsi="Verdana"/>
          <w:sz w:val="20"/>
          <w:szCs w:val="20"/>
        </w:rPr>
        <w:t xml:space="preserve">, trasmessa </w:t>
      </w:r>
      <w:r w:rsidR="00D555F2" w:rsidRPr="00D555F2">
        <w:rPr>
          <w:rFonts w:ascii="Verdana" w:hAnsi="Verdana"/>
          <w:sz w:val="20"/>
          <w:szCs w:val="20"/>
        </w:rPr>
        <w:t xml:space="preserve">con nota prot. </w:t>
      </w:r>
      <w:r w:rsidR="00EC1E21">
        <w:rPr>
          <w:rFonts w:ascii="Verdana" w:hAnsi="Verdana"/>
          <w:sz w:val="20"/>
          <w:szCs w:val="20"/>
        </w:rPr>
        <w:t xml:space="preserve">1906/1.13.9 del 28 gennaio 2014 </w:t>
      </w:r>
      <w:r>
        <w:rPr>
          <w:rFonts w:ascii="Verdana" w:hAnsi="Verdana"/>
          <w:sz w:val="20"/>
          <w:szCs w:val="20"/>
        </w:rPr>
        <w:t>per il tramite del Consiglio delle autonomie.</w:t>
      </w:r>
    </w:p>
    <w:p w:rsidR="006439A4" w:rsidRDefault="006439A4" w:rsidP="00333ADE">
      <w:pPr>
        <w:pStyle w:val="Rientrocorpodeltesto2"/>
        <w:spacing w:after="0" w:line="360" w:lineRule="auto"/>
        <w:ind w:left="0" w:firstLine="284"/>
        <w:jc w:val="both"/>
        <w:rPr>
          <w:rFonts w:ascii="Verdana" w:hAnsi="Verdana"/>
          <w:sz w:val="20"/>
          <w:szCs w:val="20"/>
        </w:rPr>
      </w:pPr>
      <w:r>
        <w:rPr>
          <w:rFonts w:ascii="Verdana" w:hAnsi="Verdana"/>
          <w:sz w:val="20"/>
          <w:szCs w:val="20"/>
        </w:rPr>
        <w:t>Copia della presente deliberazione è trasmessa al Presidente del Consiglio delle autonomie locali della Regione Toscana, e, per conoscenza, al Sindaco e al Presidente del Consigl</w:t>
      </w:r>
      <w:r w:rsidR="0075372E">
        <w:rPr>
          <w:rFonts w:ascii="Verdana" w:hAnsi="Verdana"/>
          <w:sz w:val="20"/>
          <w:szCs w:val="20"/>
        </w:rPr>
        <w:t xml:space="preserve">io del </w:t>
      </w:r>
      <w:r w:rsidR="00F527BE">
        <w:rPr>
          <w:rFonts w:ascii="Verdana" w:hAnsi="Verdana"/>
          <w:sz w:val="20"/>
          <w:szCs w:val="20"/>
        </w:rPr>
        <w:t>C</w:t>
      </w:r>
      <w:r>
        <w:rPr>
          <w:rFonts w:ascii="Verdana" w:hAnsi="Verdana"/>
          <w:sz w:val="20"/>
          <w:szCs w:val="20"/>
        </w:rPr>
        <w:t xml:space="preserve">omune di </w:t>
      </w:r>
      <w:r w:rsidR="00EC1E21">
        <w:rPr>
          <w:rFonts w:ascii="Verdana" w:hAnsi="Verdana"/>
          <w:sz w:val="20"/>
          <w:szCs w:val="20"/>
        </w:rPr>
        <w:t>Montecarlo</w:t>
      </w:r>
      <w:r>
        <w:rPr>
          <w:rFonts w:ascii="Verdana" w:hAnsi="Verdana"/>
          <w:sz w:val="20"/>
          <w:szCs w:val="20"/>
        </w:rPr>
        <w:t>.</w:t>
      </w:r>
    </w:p>
    <w:p w:rsidR="006439A4" w:rsidRDefault="006439A4" w:rsidP="00333ADE">
      <w:pPr>
        <w:pStyle w:val="Rientrocorpodeltesto2"/>
        <w:spacing w:after="0" w:line="360" w:lineRule="auto"/>
        <w:ind w:left="0" w:firstLine="284"/>
        <w:jc w:val="both"/>
        <w:rPr>
          <w:rFonts w:ascii="Verdana" w:hAnsi="Verdana"/>
          <w:sz w:val="20"/>
          <w:szCs w:val="20"/>
        </w:rPr>
      </w:pPr>
    </w:p>
    <w:p w:rsidR="006439A4" w:rsidRDefault="00732EEE" w:rsidP="00333ADE">
      <w:pPr>
        <w:pStyle w:val="Rientrocorpodeltesto2"/>
        <w:spacing w:after="0" w:line="360" w:lineRule="auto"/>
        <w:ind w:left="0" w:firstLine="284"/>
        <w:jc w:val="both"/>
        <w:rPr>
          <w:rFonts w:ascii="Verdana" w:hAnsi="Verdana"/>
          <w:sz w:val="20"/>
          <w:szCs w:val="20"/>
        </w:rPr>
      </w:pPr>
      <w:r>
        <w:rPr>
          <w:rFonts w:ascii="Verdana" w:hAnsi="Verdana"/>
          <w:sz w:val="20"/>
          <w:szCs w:val="20"/>
        </w:rPr>
        <w:t xml:space="preserve">Firenze, </w:t>
      </w:r>
      <w:r w:rsidR="00D96573">
        <w:rPr>
          <w:rFonts w:ascii="Verdana" w:hAnsi="Verdana"/>
          <w:sz w:val="20"/>
          <w:szCs w:val="20"/>
        </w:rPr>
        <w:t>9 ottobre</w:t>
      </w:r>
      <w:r w:rsidR="00D555F2">
        <w:rPr>
          <w:rFonts w:ascii="Verdana" w:hAnsi="Verdana"/>
          <w:sz w:val="20"/>
          <w:szCs w:val="20"/>
        </w:rPr>
        <w:t xml:space="preserve"> </w:t>
      </w:r>
      <w:r w:rsidR="006439A4">
        <w:rPr>
          <w:rFonts w:ascii="Verdana" w:hAnsi="Verdana"/>
          <w:sz w:val="20"/>
          <w:szCs w:val="20"/>
        </w:rPr>
        <w:t>2014</w:t>
      </w:r>
    </w:p>
    <w:p w:rsidR="006439A4" w:rsidRPr="00F102C3" w:rsidRDefault="006439A4" w:rsidP="00333ADE">
      <w:pPr>
        <w:pStyle w:val="Rientrocorpodeltesto2"/>
        <w:spacing w:after="0" w:line="360" w:lineRule="auto"/>
        <w:ind w:left="0" w:firstLine="284"/>
        <w:jc w:val="both"/>
        <w:rPr>
          <w:rFonts w:ascii="Verdana" w:hAnsi="Verdana"/>
          <w:sz w:val="20"/>
          <w:szCs w:val="20"/>
        </w:rPr>
      </w:pPr>
    </w:p>
    <w:p w:rsidR="006439A4" w:rsidRPr="00F102C3" w:rsidRDefault="006439A4" w:rsidP="00333ADE">
      <w:pPr>
        <w:ind w:left="5041" w:firstLine="284"/>
        <w:jc w:val="center"/>
        <w:rPr>
          <w:rFonts w:ascii="Verdana" w:hAnsi="Verdana"/>
          <w:sz w:val="20"/>
          <w:szCs w:val="20"/>
        </w:rPr>
      </w:pPr>
    </w:p>
    <w:p w:rsidR="006439A4" w:rsidRPr="00F102C3" w:rsidRDefault="006439A4" w:rsidP="00333ADE">
      <w:pPr>
        <w:ind w:left="5041" w:firstLine="284"/>
        <w:rPr>
          <w:rFonts w:ascii="Verdana" w:hAnsi="Verdana"/>
          <w:sz w:val="20"/>
          <w:szCs w:val="20"/>
        </w:rPr>
      </w:pPr>
    </w:p>
    <w:p w:rsidR="006439A4" w:rsidRPr="00F102C3" w:rsidRDefault="006439A4" w:rsidP="00333ADE">
      <w:pPr>
        <w:ind w:firstLine="284"/>
        <w:rPr>
          <w:rFonts w:ascii="Verdana" w:hAnsi="Verdana"/>
          <w:sz w:val="20"/>
          <w:szCs w:val="20"/>
        </w:rPr>
      </w:pPr>
      <w:r>
        <w:rPr>
          <w:rFonts w:ascii="Verdana" w:hAnsi="Verdana"/>
          <w:sz w:val="20"/>
          <w:szCs w:val="20"/>
        </w:rPr>
        <w:t xml:space="preserve">       </w:t>
      </w:r>
      <w:r w:rsidRPr="00F102C3">
        <w:rPr>
          <w:rFonts w:ascii="Verdana" w:hAnsi="Verdana"/>
          <w:sz w:val="20"/>
          <w:szCs w:val="20"/>
        </w:rPr>
        <w:t>L’</w:t>
      </w:r>
      <w:r>
        <w:rPr>
          <w:rFonts w:ascii="Verdana" w:hAnsi="Verdana"/>
          <w:sz w:val="20"/>
          <w:szCs w:val="20"/>
        </w:rPr>
        <w:t>e</w:t>
      </w:r>
      <w:r w:rsidRPr="00F102C3">
        <w:rPr>
          <w:rFonts w:ascii="Verdana" w:hAnsi="Verdana"/>
          <w:sz w:val="20"/>
          <w:szCs w:val="20"/>
        </w:rPr>
        <w:t>stensore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 xml:space="preserve">      Il presidente</w:t>
      </w:r>
      <w:r w:rsidR="00884C2A">
        <w:rPr>
          <w:rFonts w:ascii="Verdana" w:hAnsi="Verdana"/>
          <w:sz w:val="20"/>
          <w:szCs w:val="20"/>
        </w:rPr>
        <w:t xml:space="preserve"> f.f.</w:t>
      </w:r>
    </w:p>
    <w:p w:rsidR="006439A4" w:rsidRPr="00F102C3" w:rsidRDefault="0057585D" w:rsidP="00333ADE">
      <w:pPr>
        <w:ind w:firstLine="284"/>
        <w:rPr>
          <w:rFonts w:ascii="Verdana" w:hAnsi="Verdana"/>
          <w:sz w:val="20"/>
          <w:szCs w:val="20"/>
        </w:rPr>
      </w:pPr>
      <w:r>
        <w:rPr>
          <w:rFonts w:ascii="Verdana" w:hAnsi="Verdana"/>
          <w:sz w:val="20"/>
          <w:szCs w:val="20"/>
        </w:rPr>
        <w:t xml:space="preserve">   </w:t>
      </w:r>
      <w:r w:rsidR="009D5DB2">
        <w:rPr>
          <w:rFonts w:ascii="Verdana" w:hAnsi="Verdana"/>
          <w:sz w:val="20"/>
          <w:szCs w:val="20"/>
        </w:rPr>
        <w:t>f.to</w:t>
      </w:r>
      <w:r>
        <w:rPr>
          <w:rFonts w:ascii="Verdana" w:hAnsi="Verdana"/>
          <w:sz w:val="20"/>
          <w:szCs w:val="20"/>
        </w:rPr>
        <w:t xml:space="preserve"> </w:t>
      </w:r>
      <w:r w:rsidR="00D555F2">
        <w:rPr>
          <w:rFonts w:ascii="Verdana" w:hAnsi="Verdana"/>
          <w:sz w:val="20"/>
          <w:szCs w:val="20"/>
        </w:rPr>
        <w:t xml:space="preserve">Paolo </w:t>
      </w:r>
      <w:r w:rsidR="001D6B91">
        <w:rPr>
          <w:rFonts w:ascii="Verdana" w:hAnsi="Verdana"/>
          <w:sz w:val="20"/>
          <w:szCs w:val="20"/>
        </w:rPr>
        <w:t>Peluffo</w:t>
      </w:r>
      <w:r w:rsidR="006439A4">
        <w:rPr>
          <w:rFonts w:ascii="Verdana" w:hAnsi="Verdana"/>
          <w:sz w:val="20"/>
          <w:szCs w:val="20"/>
        </w:rPr>
        <w:tab/>
      </w:r>
      <w:r w:rsidR="006439A4">
        <w:rPr>
          <w:rFonts w:ascii="Verdana" w:hAnsi="Verdana"/>
          <w:sz w:val="20"/>
          <w:szCs w:val="20"/>
        </w:rPr>
        <w:tab/>
      </w:r>
      <w:r w:rsidR="006439A4">
        <w:rPr>
          <w:rFonts w:ascii="Verdana" w:hAnsi="Verdana"/>
          <w:sz w:val="20"/>
          <w:szCs w:val="20"/>
        </w:rPr>
        <w:tab/>
      </w:r>
      <w:r w:rsidR="006439A4">
        <w:rPr>
          <w:rFonts w:ascii="Verdana" w:hAnsi="Verdana"/>
          <w:sz w:val="20"/>
          <w:szCs w:val="20"/>
        </w:rPr>
        <w:tab/>
      </w:r>
      <w:bookmarkStart w:id="0" w:name="_GoBack"/>
      <w:bookmarkEnd w:id="0"/>
      <w:r w:rsidR="009D5DB2">
        <w:rPr>
          <w:rFonts w:ascii="Verdana" w:hAnsi="Verdana"/>
          <w:sz w:val="20"/>
          <w:szCs w:val="20"/>
        </w:rPr>
        <w:t xml:space="preserve">f.to </w:t>
      </w:r>
      <w:r w:rsidR="00884C2A">
        <w:rPr>
          <w:rFonts w:ascii="Verdana" w:hAnsi="Verdana"/>
          <w:sz w:val="20"/>
          <w:szCs w:val="20"/>
        </w:rPr>
        <w:t>Maria Annunziata Rucireta</w:t>
      </w:r>
    </w:p>
    <w:p w:rsidR="006439A4" w:rsidRDefault="006439A4" w:rsidP="00333ADE">
      <w:pPr>
        <w:ind w:firstLine="284"/>
        <w:jc w:val="center"/>
        <w:rPr>
          <w:rFonts w:ascii="Verdana" w:hAnsi="Verdana"/>
          <w:sz w:val="20"/>
          <w:szCs w:val="20"/>
        </w:rPr>
      </w:pPr>
    </w:p>
    <w:p w:rsidR="006439A4" w:rsidRDefault="006439A4" w:rsidP="00333ADE">
      <w:pPr>
        <w:ind w:firstLine="284"/>
        <w:jc w:val="both"/>
        <w:rPr>
          <w:rFonts w:ascii="Verdana" w:hAnsi="Verdana"/>
          <w:sz w:val="20"/>
          <w:szCs w:val="20"/>
        </w:rPr>
      </w:pPr>
    </w:p>
    <w:p w:rsidR="006439A4" w:rsidRDefault="006439A4" w:rsidP="00333ADE">
      <w:pPr>
        <w:ind w:firstLine="284"/>
        <w:jc w:val="both"/>
        <w:rPr>
          <w:rFonts w:ascii="Verdana" w:hAnsi="Verdana"/>
          <w:sz w:val="20"/>
          <w:szCs w:val="20"/>
        </w:rPr>
      </w:pPr>
    </w:p>
    <w:p w:rsidR="006439A4" w:rsidRPr="00F102C3" w:rsidRDefault="006439A4" w:rsidP="00333ADE">
      <w:pPr>
        <w:ind w:firstLine="284"/>
        <w:jc w:val="both"/>
        <w:rPr>
          <w:rFonts w:ascii="Verdana" w:hAnsi="Verdana"/>
          <w:sz w:val="20"/>
          <w:szCs w:val="20"/>
        </w:rPr>
      </w:pPr>
    </w:p>
    <w:p w:rsidR="006439A4" w:rsidRPr="00F102C3" w:rsidRDefault="006439A4" w:rsidP="00333ADE">
      <w:pPr>
        <w:spacing w:line="360" w:lineRule="auto"/>
        <w:ind w:firstLine="284"/>
        <w:jc w:val="both"/>
        <w:rPr>
          <w:rFonts w:ascii="Verdana" w:hAnsi="Verdana"/>
          <w:sz w:val="20"/>
          <w:szCs w:val="20"/>
        </w:rPr>
      </w:pPr>
    </w:p>
    <w:p w:rsidR="00927150" w:rsidRPr="00A36A3E" w:rsidRDefault="00927150" w:rsidP="00927150">
      <w:pPr>
        <w:pStyle w:val="Corpodeltesto2"/>
        <w:widowControl w:val="0"/>
        <w:suppressAutoHyphens/>
        <w:rPr>
          <w:b/>
          <w:bCs/>
        </w:rPr>
      </w:pPr>
    </w:p>
    <w:p w:rsidR="00927150" w:rsidRPr="00927150" w:rsidRDefault="00927150" w:rsidP="00927150">
      <w:pPr>
        <w:ind w:firstLine="284"/>
        <w:rPr>
          <w:rFonts w:ascii="Verdana" w:hAnsi="Verdana"/>
          <w:sz w:val="20"/>
          <w:szCs w:val="20"/>
        </w:rPr>
      </w:pPr>
      <w:r w:rsidRPr="00927150">
        <w:rPr>
          <w:rFonts w:ascii="Verdana" w:hAnsi="Verdana"/>
          <w:sz w:val="20"/>
          <w:szCs w:val="20"/>
        </w:rPr>
        <w:t xml:space="preserve">Depositata in segreteria il </w:t>
      </w:r>
      <w:r w:rsidR="00746055">
        <w:rPr>
          <w:rFonts w:ascii="Verdana" w:hAnsi="Verdana"/>
          <w:sz w:val="20"/>
          <w:szCs w:val="20"/>
        </w:rPr>
        <w:t>9 ottobre 2014</w:t>
      </w:r>
    </w:p>
    <w:p w:rsidR="00927150" w:rsidRPr="00927150" w:rsidRDefault="00927150" w:rsidP="00927150">
      <w:pPr>
        <w:ind w:firstLine="284"/>
        <w:rPr>
          <w:rFonts w:ascii="Verdana" w:hAnsi="Verdana"/>
          <w:sz w:val="20"/>
          <w:szCs w:val="20"/>
        </w:rPr>
      </w:pPr>
    </w:p>
    <w:p w:rsidR="00927150" w:rsidRPr="00927150" w:rsidRDefault="00927150" w:rsidP="00927150">
      <w:pPr>
        <w:ind w:firstLine="284"/>
        <w:rPr>
          <w:rFonts w:ascii="Verdana" w:hAnsi="Verdana"/>
          <w:sz w:val="20"/>
          <w:szCs w:val="20"/>
        </w:rPr>
      </w:pPr>
      <w:r w:rsidRPr="00927150">
        <w:rPr>
          <w:rFonts w:ascii="Verdana" w:hAnsi="Verdana"/>
          <w:sz w:val="20"/>
          <w:szCs w:val="20"/>
        </w:rPr>
        <w:t>p. Il funzionario preposto al servizio di supporto</w:t>
      </w:r>
    </w:p>
    <w:p w:rsidR="00927150" w:rsidRPr="00927150" w:rsidRDefault="00927150" w:rsidP="00927150">
      <w:pPr>
        <w:ind w:firstLine="284"/>
        <w:rPr>
          <w:rFonts w:ascii="Verdana" w:hAnsi="Verdana"/>
          <w:sz w:val="20"/>
          <w:szCs w:val="20"/>
        </w:rPr>
      </w:pPr>
      <w:r w:rsidRPr="00927150">
        <w:rPr>
          <w:rFonts w:ascii="Verdana" w:hAnsi="Verdana"/>
          <w:sz w:val="20"/>
          <w:szCs w:val="20"/>
        </w:rPr>
        <w:t xml:space="preserve">                </w:t>
      </w:r>
      <w:r w:rsidR="009D5DB2">
        <w:rPr>
          <w:rFonts w:ascii="Verdana" w:hAnsi="Verdana"/>
          <w:sz w:val="20"/>
          <w:szCs w:val="20"/>
        </w:rPr>
        <w:t>f.to</w:t>
      </w:r>
      <w:r w:rsidRPr="00927150">
        <w:rPr>
          <w:rFonts w:ascii="Verdana" w:hAnsi="Verdana"/>
          <w:sz w:val="20"/>
          <w:szCs w:val="20"/>
        </w:rPr>
        <w:t xml:space="preserve"> Antonella Innocenti</w:t>
      </w:r>
    </w:p>
    <w:p w:rsidR="00F5286E" w:rsidRDefault="00F5286E" w:rsidP="00333ADE">
      <w:pPr>
        <w:ind w:firstLine="284"/>
      </w:pPr>
    </w:p>
    <w:sectPr w:rsidR="00F5286E" w:rsidSect="00EE1FAF">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69C" w:rsidRDefault="00F6669C">
      <w:r>
        <w:separator/>
      </w:r>
    </w:p>
  </w:endnote>
  <w:endnote w:type="continuationSeparator" w:id="0">
    <w:p w:rsidR="00F6669C" w:rsidRDefault="00F66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4EC" w:rsidRDefault="006439A4">
    <w:pPr>
      <w:pStyle w:val="Pidipagina"/>
      <w:jc w:val="center"/>
    </w:pPr>
    <w:r>
      <w:fldChar w:fldCharType="begin"/>
    </w:r>
    <w:r>
      <w:instrText>PAGE   \* MERGEFORMAT</w:instrText>
    </w:r>
    <w:r>
      <w:fldChar w:fldCharType="separate"/>
    </w:r>
    <w:r w:rsidR="00641F0D">
      <w:rPr>
        <w:noProof/>
      </w:rPr>
      <w:t>5</w:t>
    </w:r>
    <w:r>
      <w:fldChar w:fldCharType="end"/>
    </w:r>
  </w:p>
  <w:p w:rsidR="00B754EC" w:rsidRDefault="00F6669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69C" w:rsidRDefault="00F6669C">
      <w:r>
        <w:separator/>
      </w:r>
    </w:p>
  </w:footnote>
  <w:footnote w:type="continuationSeparator" w:id="0">
    <w:p w:rsidR="00F6669C" w:rsidRDefault="00F6669C">
      <w:r>
        <w:continuationSeparator/>
      </w:r>
    </w:p>
  </w:footnote>
  <w:footnote w:id="1">
    <w:p w:rsidR="00472322" w:rsidRDefault="00472322" w:rsidP="00472322">
      <w:pPr>
        <w:pStyle w:val="Testonotaapidipagina"/>
        <w:jc w:val="both"/>
      </w:pPr>
      <w:r>
        <w:rPr>
          <w:rStyle w:val="Rimandonotaapidipagina"/>
        </w:rPr>
        <w:footnoteRef/>
      </w:r>
      <w:r>
        <w:t xml:space="preserve"> </w:t>
      </w:r>
      <w:r>
        <w:rPr>
          <w:rFonts w:ascii="Verdana" w:hAnsi="Verdana"/>
          <w:sz w:val="16"/>
          <w:szCs w:val="16"/>
        </w:rPr>
        <w:t>La norma r</w:t>
      </w:r>
      <w:r w:rsidRPr="00472322">
        <w:rPr>
          <w:rFonts w:ascii="Verdana" w:hAnsi="Verdana"/>
          <w:sz w:val="16"/>
          <w:szCs w:val="16"/>
        </w:rPr>
        <w:t>ecita: “Ai fini della tutela dell’unità economica della Repubblica, le province e i comuni con popolazione superiore a 5.000 abitanti e, a decorrere dall’anno 2013, i comuni con popolazione compresa tra 1.001 e 5.000 abitanti, concorrono alla realizzazione degli obiettivi di finanza pubblica nel rispetto delle disposizioni di cui al presente articolo, che costituiscono principi fondamentali di coordinamento della finanza pubblica ai sensi degli articoli 117, terzo comma, e 119, secondo comma, della Costituzione”.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21"/>
    <w:rsid w:val="000171D2"/>
    <w:rsid w:val="00057116"/>
    <w:rsid w:val="000B6206"/>
    <w:rsid w:val="000E0D55"/>
    <w:rsid w:val="000F5584"/>
    <w:rsid w:val="0011571A"/>
    <w:rsid w:val="00120076"/>
    <w:rsid w:val="00130952"/>
    <w:rsid w:val="00195303"/>
    <w:rsid w:val="001D6B91"/>
    <w:rsid w:val="001E6BE5"/>
    <w:rsid w:val="002C2142"/>
    <w:rsid w:val="003224A9"/>
    <w:rsid w:val="003260A8"/>
    <w:rsid w:val="00330344"/>
    <w:rsid w:val="00333ADE"/>
    <w:rsid w:val="003713A7"/>
    <w:rsid w:val="003D2363"/>
    <w:rsid w:val="003E41ED"/>
    <w:rsid w:val="00452F66"/>
    <w:rsid w:val="004658FC"/>
    <w:rsid w:val="00472322"/>
    <w:rsid w:val="004A4ED6"/>
    <w:rsid w:val="004E3C25"/>
    <w:rsid w:val="00515A5C"/>
    <w:rsid w:val="00540700"/>
    <w:rsid w:val="00574FCE"/>
    <w:rsid w:val="0057585D"/>
    <w:rsid w:val="005C38BC"/>
    <w:rsid w:val="00621668"/>
    <w:rsid w:val="006329C5"/>
    <w:rsid w:val="00635A84"/>
    <w:rsid w:val="00641F0D"/>
    <w:rsid w:val="006439A4"/>
    <w:rsid w:val="006B37D5"/>
    <w:rsid w:val="006C736E"/>
    <w:rsid w:val="006F2902"/>
    <w:rsid w:val="00711321"/>
    <w:rsid w:val="007143DC"/>
    <w:rsid w:val="00732EEE"/>
    <w:rsid w:val="007441E8"/>
    <w:rsid w:val="00746055"/>
    <w:rsid w:val="0075372E"/>
    <w:rsid w:val="00781676"/>
    <w:rsid w:val="007867E7"/>
    <w:rsid w:val="007A62D6"/>
    <w:rsid w:val="0081451D"/>
    <w:rsid w:val="0082006F"/>
    <w:rsid w:val="00884C2A"/>
    <w:rsid w:val="008A135C"/>
    <w:rsid w:val="008A28B6"/>
    <w:rsid w:val="008E2F6C"/>
    <w:rsid w:val="00927150"/>
    <w:rsid w:val="009333BA"/>
    <w:rsid w:val="0094436D"/>
    <w:rsid w:val="00964ABC"/>
    <w:rsid w:val="00996DAE"/>
    <w:rsid w:val="009D5DB2"/>
    <w:rsid w:val="00A00ABA"/>
    <w:rsid w:val="00A21CC8"/>
    <w:rsid w:val="00A85818"/>
    <w:rsid w:val="00AD4104"/>
    <w:rsid w:val="00B3570C"/>
    <w:rsid w:val="00B46D5E"/>
    <w:rsid w:val="00B57012"/>
    <w:rsid w:val="00B67764"/>
    <w:rsid w:val="00BA2D00"/>
    <w:rsid w:val="00BE2385"/>
    <w:rsid w:val="00BE7D44"/>
    <w:rsid w:val="00C30E88"/>
    <w:rsid w:val="00C557D0"/>
    <w:rsid w:val="00C76793"/>
    <w:rsid w:val="00C80D7A"/>
    <w:rsid w:val="00CE3548"/>
    <w:rsid w:val="00D126F2"/>
    <w:rsid w:val="00D20D16"/>
    <w:rsid w:val="00D30192"/>
    <w:rsid w:val="00D31603"/>
    <w:rsid w:val="00D555F2"/>
    <w:rsid w:val="00D961EA"/>
    <w:rsid w:val="00D96573"/>
    <w:rsid w:val="00E850D6"/>
    <w:rsid w:val="00EA1457"/>
    <w:rsid w:val="00EA194A"/>
    <w:rsid w:val="00EA6EBA"/>
    <w:rsid w:val="00EC15BA"/>
    <w:rsid w:val="00EC1E21"/>
    <w:rsid w:val="00EC1EEC"/>
    <w:rsid w:val="00F068B2"/>
    <w:rsid w:val="00F527BE"/>
    <w:rsid w:val="00F5286E"/>
    <w:rsid w:val="00F62632"/>
    <w:rsid w:val="00F6669C"/>
    <w:rsid w:val="00F71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39A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6439A4"/>
    <w:pPr>
      <w:spacing w:after="120"/>
    </w:pPr>
  </w:style>
  <w:style w:type="character" w:customStyle="1" w:styleId="CorpotestoCarattere">
    <w:name w:val="Corpo testo Carattere"/>
    <w:basedOn w:val="Carpredefinitoparagrafo"/>
    <w:link w:val="Corpotesto"/>
    <w:uiPriority w:val="99"/>
    <w:rsid w:val="006439A4"/>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6439A4"/>
    <w:pPr>
      <w:spacing w:after="120"/>
      <w:ind w:left="283"/>
    </w:pPr>
  </w:style>
  <w:style w:type="character" w:customStyle="1" w:styleId="RientrocorpodeltestoCarattere">
    <w:name w:val="Rientro corpo del testo Carattere"/>
    <w:basedOn w:val="Carpredefinitoparagrafo"/>
    <w:link w:val="Rientrocorpodeltesto"/>
    <w:uiPriority w:val="99"/>
    <w:rsid w:val="006439A4"/>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6439A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6439A4"/>
    <w:rPr>
      <w:rFonts w:ascii="Times New Roman" w:eastAsia="Times New Roman" w:hAnsi="Times New Roman" w:cs="Times New Roman"/>
      <w:sz w:val="24"/>
      <w:szCs w:val="24"/>
      <w:lang w:eastAsia="it-IT"/>
    </w:rPr>
  </w:style>
  <w:style w:type="paragraph" w:styleId="Testodelblocco">
    <w:name w:val="Block Text"/>
    <w:basedOn w:val="Normale"/>
    <w:uiPriority w:val="99"/>
    <w:rsid w:val="006439A4"/>
    <w:pPr>
      <w:spacing w:before="100" w:beforeAutospacing="1" w:after="100" w:afterAutospacing="1"/>
    </w:pPr>
    <w:rPr>
      <w:rFonts w:ascii="Verdana" w:hAnsi="Verdana"/>
      <w:sz w:val="19"/>
      <w:szCs w:val="19"/>
    </w:rPr>
  </w:style>
  <w:style w:type="paragraph" w:styleId="Pidipagina">
    <w:name w:val="footer"/>
    <w:basedOn w:val="Normale"/>
    <w:link w:val="PidipaginaCarattere"/>
    <w:uiPriority w:val="99"/>
    <w:rsid w:val="006439A4"/>
    <w:pPr>
      <w:tabs>
        <w:tab w:val="center" w:pos="4819"/>
        <w:tab w:val="right" w:pos="9638"/>
      </w:tabs>
    </w:pPr>
  </w:style>
  <w:style w:type="character" w:customStyle="1" w:styleId="PidipaginaCarattere">
    <w:name w:val="Piè di pagina Carattere"/>
    <w:basedOn w:val="Carpredefinitoparagrafo"/>
    <w:link w:val="Pidipagina"/>
    <w:uiPriority w:val="99"/>
    <w:rsid w:val="006439A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472322"/>
    <w:rPr>
      <w:sz w:val="20"/>
      <w:szCs w:val="20"/>
    </w:rPr>
  </w:style>
  <w:style w:type="character" w:customStyle="1" w:styleId="TestonotaapidipaginaCarattere">
    <w:name w:val="Testo nota a piè di pagina Carattere"/>
    <w:basedOn w:val="Carpredefinitoparagrafo"/>
    <w:link w:val="Testonotaapidipagina"/>
    <w:uiPriority w:val="99"/>
    <w:semiHidden/>
    <w:rsid w:val="0047232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472322"/>
    <w:rPr>
      <w:vertAlign w:val="superscript"/>
    </w:rPr>
  </w:style>
  <w:style w:type="paragraph" w:styleId="Corpodeltesto2">
    <w:name w:val="Body Text 2"/>
    <w:basedOn w:val="Normale"/>
    <w:link w:val="Corpodeltesto2Carattere"/>
    <w:uiPriority w:val="99"/>
    <w:semiHidden/>
    <w:unhideWhenUsed/>
    <w:rsid w:val="00927150"/>
    <w:pPr>
      <w:spacing w:after="120" w:line="480" w:lineRule="auto"/>
    </w:pPr>
  </w:style>
  <w:style w:type="character" w:customStyle="1" w:styleId="Corpodeltesto2Carattere">
    <w:name w:val="Corpo del testo 2 Carattere"/>
    <w:basedOn w:val="Carpredefinitoparagrafo"/>
    <w:link w:val="Corpodeltesto2"/>
    <w:uiPriority w:val="99"/>
    <w:semiHidden/>
    <w:rsid w:val="00927150"/>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439A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6439A4"/>
    <w:pPr>
      <w:spacing w:after="120"/>
    </w:pPr>
  </w:style>
  <w:style w:type="character" w:customStyle="1" w:styleId="CorpotestoCarattere">
    <w:name w:val="Corpo testo Carattere"/>
    <w:basedOn w:val="Carpredefinitoparagrafo"/>
    <w:link w:val="Corpotesto"/>
    <w:uiPriority w:val="99"/>
    <w:rsid w:val="006439A4"/>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iPriority w:val="99"/>
    <w:rsid w:val="006439A4"/>
    <w:pPr>
      <w:spacing w:after="120"/>
      <w:ind w:left="283"/>
    </w:pPr>
  </w:style>
  <w:style w:type="character" w:customStyle="1" w:styleId="RientrocorpodeltestoCarattere">
    <w:name w:val="Rientro corpo del testo Carattere"/>
    <w:basedOn w:val="Carpredefinitoparagrafo"/>
    <w:link w:val="Rientrocorpodeltesto"/>
    <w:uiPriority w:val="99"/>
    <w:rsid w:val="006439A4"/>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6439A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6439A4"/>
    <w:rPr>
      <w:rFonts w:ascii="Times New Roman" w:eastAsia="Times New Roman" w:hAnsi="Times New Roman" w:cs="Times New Roman"/>
      <w:sz w:val="24"/>
      <w:szCs w:val="24"/>
      <w:lang w:eastAsia="it-IT"/>
    </w:rPr>
  </w:style>
  <w:style w:type="paragraph" w:styleId="Testodelblocco">
    <w:name w:val="Block Text"/>
    <w:basedOn w:val="Normale"/>
    <w:uiPriority w:val="99"/>
    <w:rsid w:val="006439A4"/>
    <w:pPr>
      <w:spacing w:before="100" w:beforeAutospacing="1" w:after="100" w:afterAutospacing="1"/>
    </w:pPr>
    <w:rPr>
      <w:rFonts w:ascii="Verdana" w:hAnsi="Verdana"/>
      <w:sz w:val="19"/>
      <w:szCs w:val="19"/>
    </w:rPr>
  </w:style>
  <w:style w:type="paragraph" w:styleId="Pidipagina">
    <w:name w:val="footer"/>
    <w:basedOn w:val="Normale"/>
    <w:link w:val="PidipaginaCarattere"/>
    <w:uiPriority w:val="99"/>
    <w:rsid w:val="006439A4"/>
    <w:pPr>
      <w:tabs>
        <w:tab w:val="center" w:pos="4819"/>
        <w:tab w:val="right" w:pos="9638"/>
      </w:tabs>
    </w:pPr>
  </w:style>
  <w:style w:type="character" w:customStyle="1" w:styleId="PidipaginaCarattere">
    <w:name w:val="Piè di pagina Carattere"/>
    <w:basedOn w:val="Carpredefinitoparagrafo"/>
    <w:link w:val="Pidipagina"/>
    <w:uiPriority w:val="99"/>
    <w:rsid w:val="006439A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472322"/>
    <w:rPr>
      <w:sz w:val="20"/>
      <w:szCs w:val="20"/>
    </w:rPr>
  </w:style>
  <w:style w:type="character" w:customStyle="1" w:styleId="TestonotaapidipaginaCarattere">
    <w:name w:val="Testo nota a piè di pagina Carattere"/>
    <w:basedOn w:val="Carpredefinitoparagrafo"/>
    <w:link w:val="Testonotaapidipagina"/>
    <w:uiPriority w:val="99"/>
    <w:semiHidden/>
    <w:rsid w:val="0047232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472322"/>
    <w:rPr>
      <w:vertAlign w:val="superscript"/>
    </w:rPr>
  </w:style>
  <w:style w:type="paragraph" w:styleId="Corpodeltesto2">
    <w:name w:val="Body Text 2"/>
    <w:basedOn w:val="Normale"/>
    <w:link w:val="Corpodeltesto2Carattere"/>
    <w:uiPriority w:val="99"/>
    <w:semiHidden/>
    <w:unhideWhenUsed/>
    <w:rsid w:val="00927150"/>
    <w:pPr>
      <w:spacing w:after="120" w:line="480" w:lineRule="auto"/>
    </w:pPr>
  </w:style>
  <w:style w:type="character" w:customStyle="1" w:styleId="Corpodeltesto2Carattere">
    <w:name w:val="Corpo del testo 2 Carattere"/>
    <w:basedOn w:val="Carpredefinitoparagrafo"/>
    <w:link w:val="Corpodeltesto2"/>
    <w:uiPriority w:val="99"/>
    <w:semiHidden/>
    <w:rsid w:val="0092715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7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5E8F9-187F-49D0-84B6-9E35C1E1D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1473</Words>
  <Characters>8397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Corte dei Conti</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mfedini</dc:creator>
  <cp:lastModifiedBy>Battistini Michela</cp:lastModifiedBy>
  <cp:revision>16</cp:revision>
  <cp:lastPrinted>2014-07-16T08:14:00Z</cp:lastPrinted>
  <dcterms:created xsi:type="dcterms:W3CDTF">2014-09-16T14:13:00Z</dcterms:created>
  <dcterms:modified xsi:type="dcterms:W3CDTF">2014-10-09T13:19:00Z</dcterms:modified>
</cp:coreProperties>
</file>