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F5D" w:rsidRDefault="00122F5D" w:rsidP="00E951F1">
      <w:pPr>
        <w:spacing w:after="0" w:line="360" w:lineRule="auto"/>
        <w:ind w:right="98"/>
        <w:jc w:val="both"/>
        <w:rPr>
          <w:rFonts w:ascii="Verdana" w:eastAsia="Times New Roman" w:hAnsi="Verdana" w:cs="Times New Roman"/>
          <w:sz w:val="20"/>
          <w:szCs w:val="20"/>
          <w:lang w:eastAsia="it-IT"/>
        </w:rPr>
      </w:pPr>
    </w:p>
    <w:p w:rsidR="00E951F1" w:rsidRPr="00E951F1" w:rsidRDefault="00E951F1" w:rsidP="00E951F1">
      <w:pPr>
        <w:spacing w:after="0" w:line="360" w:lineRule="auto"/>
        <w:ind w:right="98"/>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 xml:space="preserve">Del. n. </w:t>
      </w:r>
      <w:r w:rsidR="0034088C">
        <w:rPr>
          <w:rFonts w:ascii="Verdana" w:eastAsia="Times New Roman" w:hAnsi="Verdana" w:cs="Times New Roman"/>
          <w:sz w:val="20"/>
          <w:szCs w:val="20"/>
          <w:lang w:eastAsia="it-IT"/>
        </w:rPr>
        <w:t>190</w:t>
      </w:r>
      <w:r w:rsidRPr="00E951F1">
        <w:rPr>
          <w:rFonts w:ascii="Verdana" w:eastAsia="Times New Roman" w:hAnsi="Verdana" w:cs="Times New Roman"/>
          <w:sz w:val="20"/>
          <w:szCs w:val="20"/>
          <w:lang w:eastAsia="it-IT"/>
        </w:rPr>
        <w:t>/201</w:t>
      </w:r>
      <w:r w:rsidR="00D153C3">
        <w:rPr>
          <w:rFonts w:ascii="Verdana" w:eastAsia="Times New Roman" w:hAnsi="Verdana" w:cs="Times New Roman"/>
          <w:sz w:val="20"/>
          <w:szCs w:val="20"/>
          <w:lang w:eastAsia="it-IT"/>
        </w:rPr>
        <w:t>4</w:t>
      </w:r>
      <w:r w:rsidRPr="00E951F1">
        <w:rPr>
          <w:rFonts w:ascii="Verdana" w:eastAsia="Times New Roman" w:hAnsi="Verdana" w:cs="Times New Roman"/>
          <w:sz w:val="20"/>
          <w:szCs w:val="20"/>
          <w:lang w:eastAsia="it-IT"/>
        </w:rPr>
        <w:t>/PAR</w:t>
      </w:r>
    </w:p>
    <w:p w:rsidR="00E951F1" w:rsidRPr="00E951F1" w:rsidRDefault="00E951F1" w:rsidP="00B66E68">
      <w:pPr>
        <w:spacing w:after="0" w:line="360" w:lineRule="auto"/>
        <w:ind w:left="180" w:right="98" w:firstLine="540"/>
        <w:jc w:val="center"/>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72.75pt" o:ole="">
            <v:imagedata r:id="rId7" o:title=""/>
          </v:shape>
          <o:OLEObject Type="Embed" ProgID="Word.Picture.8" ShapeID="_x0000_i1025" DrawAspect="Content" ObjectID="_1474969347" r:id="rId8"/>
        </w:object>
      </w:r>
    </w:p>
    <w:p w:rsidR="00E951F1" w:rsidRDefault="00E951F1" w:rsidP="00B66E68">
      <w:pPr>
        <w:spacing w:after="0" w:line="360" w:lineRule="auto"/>
        <w:ind w:left="1416" w:right="96" w:firstLine="2"/>
        <w:jc w:val="center"/>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Sezione regionale di controllo per la Toscana</w:t>
      </w:r>
    </w:p>
    <w:p w:rsidR="00110B6C" w:rsidRPr="00E951F1" w:rsidRDefault="00110B6C" w:rsidP="00B66E68">
      <w:pPr>
        <w:spacing w:after="0" w:line="360" w:lineRule="auto"/>
        <w:ind w:left="1416" w:right="96" w:firstLine="2"/>
        <w:jc w:val="center"/>
        <w:rPr>
          <w:rFonts w:ascii="Verdana" w:eastAsia="Times New Roman" w:hAnsi="Verdana" w:cs="Times New Roman"/>
          <w:sz w:val="20"/>
          <w:szCs w:val="20"/>
          <w:lang w:eastAsia="it-IT"/>
        </w:rPr>
      </w:pPr>
    </w:p>
    <w:p w:rsidR="00E951F1" w:rsidRDefault="00E951F1" w:rsidP="00110B6C">
      <w:pPr>
        <w:spacing w:after="0" w:line="360" w:lineRule="auto"/>
        <w:ind w:left="284" w:right="96"/>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composta dai signori magistrati:</w:t>
      </w:r>
    </w:p>
    <w:p w:rsidR="004C0159" w:rsidRPr="00E951F1" w:rsidRDefault="004C0159" w:rsidP="00B66E68">
      <w:pPr>
        <w:spacing w:after="0" w:line="360" w:lineRule="auto"/>
        <w:ind w:left="284" w:right="96" w:firstLine="284"/>
        <w:jc w:val="center"/>
        <w:rPr>
          <w:rFonts w:ascii="Verdana" w:eastAsia="Times New Roman" w:hAnsi="Verdana" w:cs="Times New Roman"/>
          <w:sz w:val="20"/>
          <w:szCs w:val="20"/>
          <w:lang w:eastAsia="it-IT"/>
        </w:rPr>
      </w:pPr>
    </w:p>
    <w:p w:rsidR="00E951F1" w:rsidRDefault="00E951F1" w:rsidP="00E951F1">
      <w:pPr>
        <w:spacing w:after="0" w:line="360" w:lineRule="auto"/>
        <w:ind w:left="992" w:right="98" w:firstLine="424"/>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Gaetano D’AURIA</w:t>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sidRPr="00E951F1">
        <w:rPr>
          <w:rFonts w:ascii="Verdana" w:eastAsia="Times New Roman" w:hAnsi="Verdana" w:cs="Times New Roman"/>
          <w:sz w:val="20"/>
          <w:szCs w:val="20"/>
          <w:lang w:eastAsia="it-IT"/>
        </w:rPr>
        <w:tab/>
        <w:t>presidente</w:t>
      </w:r>
    </w:p>
    <w:p w:rsidR="00E951F1" w:rsidRPr="00E951F1" w:rsidRDefault="00E951F1" w:rsidP="009E7C62">
      <w:pPr>
        <w:spacing w:after="0" w:line="360" w:lineRule="auto"/>
        <w:ind w:left="708" w:right="98" w:firstLine="708"/>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Paolo PELUFFO</w:t>
      </w:r>
      <w:r w:rsidRPr="00E951F1">
        <w:rPr>
          <w:rFonts w:ascii="Verdana" w:eastAsia="Times New Roman" w:hAnsi="Verdana" w:cs="Times New Roman"/>
          <w:sz w:val="20"/>
          <w:szCs w:val="20"/>
          <w:lang w:eastAsia="it-IT"/>
        </w:rPr>
        <w:tab/>
      </w:r>
      <w:r w:rsidRPr="00E951F1">
        <w:rPr>
          <w:rFonts w:ascii="Verdana" w:eastAsia="Times New Roman" w:hAnsi="Verdana" w:cs="Times New Roman"/>
          <w:sz w:val="20"/>
          <w:szCs w:val="20"/>
          <w:lang w:eastAsia="it-IT"/>
        </w:rPr>
        <w:tab/>
      </w:r>
      <w:r w:rsidRPr="00E951F1">
        <w:rPr>
          <w:rFonts w:ascii="Verdana" w:eastAsia="Times New Roman" w:hAnsi="Verdana" w:cs="Times New Roman"/>
          <w:sz w:val="20"/>
          <w:szCs w:val="20"/>
          <w:lang w:eastAsia="it-IT"/>
        </w:rPr>
        <w:tab/>
      </w:r>
      <w:r w:rsidRPr="00E951F1">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sidRPr="00E951F1">
        <w:rPr>
          <w:rFonts w:ascii="Verdana" w:eastAsia="Times New Roman" w:hAnsi="Verdana" w:cs="Times New Roman"/>
          <w:sz w:val="20"/>
          <w:szCs w:val="20"/>
          <w:lang w:eastAsia="it-IT"/>
        </w:rPr>
        <w:t>consigliere</w:t>
      </w:r>
    </w:p>
    <w:p w:rsidR="00E951F1" w:rsidRPr="00E951F1" w:rsidRDefault="00E951F1" w:rsidP="00E951F1">
      <w:pPr>
        <w:spacing w:after="0" w:line="360" w:lineRule="auto"/>
        <w:ind w:left="708" w:right="98" w:firstLine="708"/>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Emilia TRISCIUOGLIO</w:t>
      </w:r>
      <w:r w:rsidRPr="00E951F1">
        <w:rPr>
          <w:rFonts w:ascii="Verdana" w:eastAsia="Times New Roman" w:hAnsi="Verdana" w:cs="Times New Roman"/>
          <w:sz w:val="20"/>
          <w:szCs w:val="20"/>
          <w:lang w:eastAsia="it-IT"/>
        </w:rPr>
        <w:tab/>
      </w:r>
      <w:r w:rsidRPr="00E951F1">
        <w:rPr>
          <w:rFonts w:ascii="Verdana" w:eastAsia="Times New Roman" w:hAnsi="Verdana" w:cs="Times New Roman"/>
          <w:sz w:val="20"/>
          <w:szCs w:val="20"/>
          <w:lang w:eastAsia="it-IT"/>
        </w:rPr>
        <w:tab/>
      </w:r>
      <w:r w:rsidRPr="00E951F1">
        <w:rPr>
          <w:rFonts w:ascii="Verdana" w:eastAsia="Times New Roman" w:hAnsi="Verdana" w:cs="Times New Roman"/>
          <w:sz w:val="20"/>
          <w:szCs w:val="20"/>
          <w:lang w:eastAsia="it-IT"/>
        </w:rPr>
        <w:tab/>
      </w:r>
      <w:r w:rsidRPr="00E951F1">
        <w:rPr>
          <w:rFonts w:ascii="Verdana" w:eastAsia="Times New Roman" w:hAnsi="Verdana" w:cs="Times New Roman"/>
          <w:sz w:val="20"/>
          <w:szCs w:val="20"/>
          <w:lang w:eastAsia="it-IT"/>
        </w:rPr>
        <w:tab/>
        <w:t>consigliere</w:t>
      </w:r>
    </w:p>
    <w:p w:rsidR="00E951F1" w:rsidRPr="00E951F1" w:rsidRDefault="00E951F1" w:rsidP="00E951F1">
      <w:pPr>
        <w:spacing w:after="0" w:line="360" w:lineRule="auto"/>
        <w:ind w:left="708" w:right="98" w:firstLine="708"/>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Laura D’AMBROSIO</w:t>
      </w:r>
      <w:r w:rsidRPr="00E951F1">
        <w:rPr>
          <w:rFonts w:ascii="Verdana" w:eastAsia="Times New Roman" w:hAnsi="Verdana" w:cs="Times New Roman"/>
          <w:sz w:val="20"/>
          <w:szCs w:val="20"/>
          <w:lang w:eastAsia="it-IT"/>
        </w:rPr>
        <w:tab/>
      </w:r>
      <w:r w:rsidRPr="00E951F1">
        <w:rPr>
          <w:rFonts w:ascii="Verdana" w:eastAsia="Times New Roman" w:hAnsi="Verdana" w:cs="Times New Roman"/>
          <w:sz w:val="20"/>
          <w:szCs w:val="20"/>
          <w:lang w:eastAsia="it-IT"/>
        </w:rPr>
        <w:tab/>
      </w:r>
      <w:r w:rsidRPr="00E951F1">
        <w:rPr>
          <w:rFonts w:ascii="Verdana" w:eastAsia="Times New Roman" w:hAnsi="Verdana" w:cs="Times New Roman"/>
          <w:sz w:val="20"/>
          <w:szCs w:val="20"/>
          <w:lang w:eastAsia="it-IT"/>
        </w:rPr>
        <w:tab/>
      </w:r>
      <w:r w:rsidRPr="00E951F1">
        <w:rPr>
          <w:rFonts w:ascii="Verdana" w:eastAsia="Times New Roman" w:hAnsi="Verdana" w:cs="Times New Roman"/>
          <w:sz w:val="20"/>
          <w:szCs w:val="20"/>
          <w:lang w:eastAsia="it-IT"/>
        </w:rPr>
        <w:tab/>
      </w:r>
      <w:r w:rsidRPr="00E951F1">
        <w:rPr>
          <w:rFonts w:ascii="Verdana" w:eastAsia="Times New Roman" w:hAnsi="Verdana" w:cs="Times New Roman"/>
          <w:sz w:val="20"/>
          <w:szCs w:val="20"/>
          <w:lang w:eastAsia="it-IT"/>
        </w:rPr>
        <w:tab/>
        <w:t>consigliere</w:t>
      </w:r>
      <w:r>
        <w:rPr>
          <w:rFonts w:ascii="Verdana" w:eastAsia="Times New Roman" w:hAnsi="Verdana" w:cs="Times New Roman"/>
          <w:sz w:val="20"/>
          <w:szCs w:val="20"/>
          <w:lang w:eastAsia="it-IT"/>
        </w:rPr>
        <w:t>, relatore</w:t>
      </w:r>
    </w:p>
    <w:p w:rsidR="00E951F1" w:rsidRPr="00E951F1" w:rsidRDefault="00E951F1" w:rsidP="00E951F1">
      <w:pPr>
        <w:spacing w:after="0" w:line="360" w:lineRule="auto"/>
        <w:ind w:left="708" w:right="98" w:firstLine="708"/>
        <w:jc w:val="both"/>
        <w:rPr>
          <w:rFonts w:ascii="Verdana" w:eastAsia="Times New Roman" w:hAnsi="Verdana" w:cs="Times New Roman"/>
          <w:sz w:val="20"/>
          <w:szCs w:val="20"/>
          <w:lang w:eastAsia="it-IT"/>
        </w:rPr>
      </w:pPr>
    </w:p>
    <w:p w:rsidR="00E951F1" w:rsidRPr="00E951F1" w:rsidRDefault="00E951F1" w:rsidP="00E951F1">
      <w:pPr>
        <w:spacing w:after="0" w:line="360" w:lineRule="auto"/>
        <w:ind w:left="712" w:firstLine="708"/>
        <w:rPr>
          <w:rFonts w:ascii="Verdana" w:eastAsia="Times New Roman" w:hAnsi="Verdana" w:cs="Times New Roman"/>
          <w:sz w:val="20"/>
          <w:szCs w:val="20"/>
          <w:lang w:eastAsia="it-IT"/>
        </w:rPr>
      </w:pPr>
    </w:p>
    <w:p w:rsidR="00E951F1" w:rsidRPr="00E951F1" w:rsidRDefault="0004659A" w:rsidP="00B66E68">
      <w:pPr>
        <w:spacing w:after="0" w:line="360" w:lineRule="auto"/>
        <w:ind w:left="712" w:hanging="428"/>
        <w:rPr>
          <w:rFonts w:ascii="Verdana" w:eastAsia="Times New Roman" w:hAnsi="Verdana" w:cs="Times New Roman"/>
          <w:sz w:val="20"/>
          <w:szCs w:val="20"/>
          <w:lang w:eastAsia="it-IT"/>
        </w:rPr>
      </w:pPr>
      <w:r>
        <w:rPr>
          <w:rFonts w:ascii="Verdana" w:eastAsia="Times New Roman" w:hAnsi="Verdana" w:cs="Times New Roman"/>
          <w:sz w:val="20"/>
          <w:szCs w:val="20"/>
          <w:lang w:eastAsia="it-IT"/>
        </w:rPr>
        <w:t>nell’adunanza del 14 ottobre</w:t>
      </w:r>
      <w:r w:rsidR="00E951F1">
        <w:rPr>
          <w:rFonts w:ascii="Verdana" w:eastAsia="Times New Roman" w:hAnsi="Verdana" w:cs="Times New Roman"/>
          <w:sz w:val="20"/>
          <w:szCs w:val="20"/>
          <w:lang w:eastAsia="it-IT"/>
        </w:rPr>
        <w:t xml:space="preserve"> 2014</w:t>
      </w:r>
      <w:r w:rsidR="00E951F1" w:rsidRPr="00E951F1">
        <w:rPr>
          <w:rFonts w:ascii="Verdana" w:eastAsia="Times New Roman" w:hAnsi="Verdana" w:cs="Times New Roman"/>
          <w:sz w:val="20"/>
          <w:szCs w:val="20"/>
          <w:lang w:eastAsia="it-IT"/>
        </w:rPr>
        <w:t>,</w:t>
      </w:r>
    </w:p>
    <w:p w:rsidR="00E951F1" w:rsidRPr="00E951F1" w:rsidRDefault="00E951F1" w:rsidP="00E951F1">
      <w:pPr>
        <w:spacing w:before="120" w:after="120" w:line="360" w:lineRule="auto"/>
        <w:ind w:firstLine="284"/>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VISTO l’art. 100, comma 2, della Costituzione;</w:t>
      </w:r>
    </w:p>
    <w:p w:rsidR="00E951F1" w:rsidRPr="00E951F1" w:rsidRDefault="00E951F1" w:rsidP="00E951F1">
      <w:pPr>
        <w:spacing w:before="120" w:after="120" w:line="360" w:lineRule="auto"/>
        <w:ind w:firstLine="284"/>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VISTO il testo unico delle leggi sulla Corte dei conti, approvato con r.d. 12 luglio 1934, n. 1214, e successive modificazioni;</w:t>
      </w:r>
    </w:p>
    <w:p w:rsidR="00E951F1" w:rsidRPr="00E951F1" w:rsidRDefault="00E951F1" w:rsidP="00E951F1">
      <w:pPr>
        <w:spacing w:before="120" w:after="120" w:line="360" w:lineRule="auto"/>
        <w:ind w:firstLine="284"/>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 xml:space="preserve">VISTA la legge 14 gennaio 1994, n. 20, recante disposizioni in materia di giurisdizione e controllo della Corte dei conti, e successive modificazioni; </w:t>
      </w:r>
    </w:p>
    <w:p w:rsidR="00E951F1" w:rsidRPr="00E951F1" w:rsidRDefault="00E951F1" w:rsidP="00E951F1">
      <w:pPr>
        <w:spacing w:before="120" w:after="120" w:line="360" w:lineRule="auto"/>
        <w:ind w:firstLine="284"/>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 xml:space="preserve">VISTA la legge 5 giugno 2003, n. 131, recante disposizioni per l’adeguamento dell’ordinamento della Repubblica alla legge costituzionale </w:t>
      </w:r>
      <w:smartTag w:uri="urn:schemas-microsoft-com:office:smarttags" w:element="date">
        <w:smartTagPr>
          <w:attr w:name="Year" w:val="2001"/>
          <w:attr w:name="Day" w:val="18"/>
          <w:attr w:name="Month" w:val="10"/>
          <w:attr w:name="ls" w:val="trans"/>
        </w:smartTagPr>
        <w:r w:rsidRPr="00E951F1">
          <w:rPr>
            <w:rFonts w:ascii="Verdana" w:eastAsia="Times New Roman" w:hAnsi="Verdana" w:cs="Times New Roman"/>
            <w:sz w:val="20"/>
            <w:szCs w:val="20"/>
            <w:lang w:eastAsia="it-IT"/>
          </w:rPr>
          <w:t>18 ottobre 2001</w:t>
        </w:r>
      </w:smartTag>
      <w:r w:rsidRPr="00E951F1">
        <w:rPr>
          <w:rFonts w:ascii="Verdana" w:eastAsia="Times New Roman" w:hAnsi="Verdana" w:cs="Times New Roman"/>
          <w:sz w:val="20"/>
          <w:szCs w:val="20"/>
          <w:lang w:eastAsia="it-IT"/>
        </w:rPr>
        <w:t>, n. 3;</w:t>
      </w:r>
    </w:p>
    <w:p w:rsidR="00E951F1" w:rsidRPr="00E951F1" w:rsidRDefault="00E951F1" w:rsidP="00E951F1">
      <w:pPr>
        <w:spacing w:before="120" w:after="120" w:line="360" w:lineRule="auto"/>
        <w:ind w:firstLine="284"/>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 xml:space="preserve">VISTO il regolamento (14/2000) per l’organizzazione delle funzioni di controllo della Corte dei conti, deliberato dalle Sezioni riunite della Corte dei conti in data 16 giugno 2000 e successive modifiche; </w:t>
      </w:r>
    </w:p>
    <w:p w:rsidR="00E951F1" w:rsidRPr="00E951F1" w:rsidRDefault="00E951F1" w:rsidP="00E951F1">
      <w:pPr>
        <w:spacing w:before="120" w:after="120" w:line="360" w:lineRule="auto"/>
        <w:ind w:firstLine="284"/>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VISTA la convenzione stipulata il 16 giugno 2006 tra la Sezione regionale, il Consiglio delle autonomie locali e la Giunta regionale della Toscana in materia di “ulteriori forme di collaborazione” tra la Corte e le autonomie, ai sensi dell’art. 7, comma 8, della citata legge n. 131 del 2003;</w:t>
      </w:r>
    </w:p>
    <w:p w:rsidR="00E951F1" w:rsidRPr="00E951F1" w:rsidRDefault="00E951F1" w:rsidP="00E951F1">
      <w:pPr>
        <w:spacing w:before="120" w:after="120" w:line="360" w:lineRule="auto"/>
        <w:ind w:firstLine="284"/>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 xml:space="preserve">UDITO il relatore, cons. </w:t>
      </w:r>
      <w:r>
        <w:rPr>
          <w:rFonts w:ascii="Verdana" w:eastAsia="Times New Roman" w:hAnsi="Verdana" w:cs="Times New Roman"/>
          <w:sz w:val="20"/>
          <w:szCs w:val="20"/>
          <w:lang w:eastAsia="it-IT"/>
        </w:rPr>
        <w:t>Laura d’Ambrosio</w:t>
      </w:r>
      <w:r w:rsidRPr="00E951F1">
        <w:rPr>
          <w:rFonts w:ascii="Verdana" w:eastAsia="Times New Roman" w:hAnsi="Verdana" w:cs="Times New Roman"/>
          <w:sz w:val="20"/>
          <w:szCs w:val="20"/>
          <w:lang w:eastAsia="it-IT"/>
        </w:rPr>
        <w:t>;</w:t>
      </w:r>
    </w:p>
    <w:p w:rsidR="00C83948" w:rsidRDefault="00C83948">
      <w:pPr>
        <w:rPr>
          <w:rFonts w:ascii="Verdana" w:eastAsia="Times New Roman" w:hAnsi="Verdana" w:cs="Times New Roman"/>
          <w:sz w:val="20"/>
          <w:szCs w:val="20"/>
          <w:lang w:eastAsia="it-IT"/>
        </w:rPr>
      </w:pPr>
      <w:r>
        <w:rPr>
          <w:rFonts w:ascii="Verdana" w:eastAsia="Times New Roman" w:hAnsi="Verdana" w:cs="Times New Roman"/>
          <w:sz w:val="20"/>
          <w:szCs w:val="20"/>
          <w:lang w:eastAsia="it-IT"/>
        </w:rPr>
        <w:br w:type="page"/>
      </w:r>
    </w:p>
    <w:p w:rsidR="00E951F1" w:rsidRPr="00E951F1" w:rsidRDefault="00E951F1" w:rsidP="00E951F1">
      <w:pPr>
        <w:spacing w:after="0" w:line="360" w:lineRule="auto"/>
        <w:ind w:right="98"/>
        <w:jc w:val="center"/>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lastRenderedPageBreak/>
        <w:t>PREMESSO</w:t>
      </w:r>
    </w:p>
    <w:p w:rsidR="00151C23" w:rsidRDefault="00E951F1" w:rsidP="00B66E68">
      <w:pPr>
        <w:spacing w:before="120" w:after="120" w:line="360" w:lineRule="auto"/>
        <w:ind w:firstLine="284"/>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 xml:space="preserve">Il Consiglio delle autonomie locali ha inoltrato alla Sezione – con nota </w:t>
      </w:r>
      <w:r w:rsidR="008515AE">
        <w:rPr>
          <w:rFonts w:ascii="Verdana" w:eastAsia="Times New Roman" w:hAnsi="Verdana" w:cs="Times New Roman"/>
          <w:sz w:val="20"/>
          <w:szCs w:val="20"/>
          <w:lang w:eastAsia="it-IT"/>
        </w:rPr>
        <w:t>prot. 6133/1.13.9</w:t>
      </w:r>
      <w:r w:rsidR="002A01F8">
        <w:rPr>
          <w:rFonts w:ascii="Verdana" w:eastAsia="Times New Roman" w:hAnsi="Verdana" w:cs="Times New Roman"/>
          <w:sz w:val="20"/>
          <w:szCs w:val="20"/>
          <w:lang w:eastAsia="it-IT"/>
        </w:rPr>
        <w:t xml:space="preserve"> del 2</w:t>
      </w:r>
      <w:r w:rsidR="008515AE">
        <w:rPr>
          <w:rFonts w:ascii="Verdana" w:eastAsia="Times New Roman" w:hAnsi="Verdana" w:cs="Times New Roman"/>
          <w:sz w:val="20"/>
          <w:szCs w:val="20"/>
          <w:lang w:eastAsia="it-IT"/>
        </w:rPr>
        <w:t>6</w:t>
      </w:r>
      <w:r w:rsidR="002A01F8">
        <w:rPr>
          <w:rFonts w:ascii="Verdana" w:eastAsia="Times New Roman" w:hAnsi="Verdana" w:cs="Times New Roman"/>
          <w:sz w:val="20"/>
          <w:szCs w:val="20"/>
          <w:lang w:eastAsia="it-IT"/>
        </w:rPr>
        <w:t xml:space="preserve"> </w:t>
      </w:r>
      <w:r w:rsidR="008515AE">
        <w:rPr>
          <w:rFonts w:ascii="Verdana" w:eastAsia="Times New Roman" w:hAnsi="Verdana" w:cs="Times New Roman"/>
          <w:sz w:val="20"/>
          <w:szCs w:val="20"/>
          <w:lang w:eastAsia="it-IT"/>
        </w:rPr>
        <w:t>marzo</w:t>
      </w:r>
      <w:r w:rsidR="002A01F8">
        <w:rPr>
          <w:rFonts w:ascii="Verdana" w:eastAsia="Times New Roman" w:hAnsi="Verdana" w:cs="Times New Roman"/>
          <w:sz w:val="20"/>
          <w:szCs w:val="20"/>
          <w:lang w:eastAsia="it-IT"/>
        </w:rPr>
        <w:t xml:space="preserve"> 2014</w:t>
      </w:r>
      <w:r w:rsidRPr="00E951F1">
        <w:rPr>
          <w:rFonts w:ascii="Verdana" w:eastAsia="Times New Roman" w:hAnsi="Verdana" w:cs="Times New Roman"/>
          <w:sz w:val="20"/>
          <w:szCs w:val="20"/>
          <w:lang w:eastAsia="it-IT"/>
        </w:rPr>
        <w:t xml:space="preserve"> – una richiesta di parere, formulata dal </w:t>
      </w:r>
      <w:r w:rsidR="00EF6BDA">
        <w:rPr>
          <w:rFonts w:ascii="Verdana" w:eastAsia="Times New Roman" w:hAnsi="Verdana" w:cs="Times New Roman"/>
          <w:sz w:val="20"/>
          <w:szCs w:val="20"/>
          <w:lang w:eastAsia="it-IT"/>
        </w:rPr>
        <w:t>Sindaco del c</w:t>
      </w:r>
      <w:r w:rsidR="002A01F8">
        <w:rPr>
          <w:rFonts w:ascii="Verdana" w:eastAsia="Times New Roman" w:hAnsi="Verdana" w:cs="Times New Roman"/>
          <w:sz w:val="20"/>
          <w:szCs w:val="20"/>
          <w:lang w:eastAsia="it-IT"/>
        </w:rPr>
        <w:t>omune</w:t>
      </w:r>
      <w:r w:rsidR="00896D03">
        <w:rPr>
          <w:rFonts w:ascii="Verdana" w:eastAsia="Times New Roman" w:hAnsi="Verdana" w:cs="Times New Roman"/>
          <w:sz w:val="20"/>
          <w:szCs w:val="20"/>
          <w:lang w:eastAsia="it-IT"/>
        </w:rPr>
        <w:t xml:space="preserve"> di Prato</w:t>
      </w:r>
      <w:r w:rsidRPr="00E951F1">
        <w:rPr>
          <w:rFonts w:ascii="Verdana" w:eastAsia="Times New Roman" w:hAnsi="Verdana" w:cs="Times New Roman"/>
          <w:sz w:val="20"/>
          <w:szCs w:val="20"/>
          <w:lang w:eastAsia="it-IT"/>
        </w:rPr>
        <w:t xml:space="preserve">, </w:t>
      </w:r>
      <w:r w:rsidR="00896D03">
        <w:rPr>
          <w:rFonts w:ascii="Verdana" w:eastAsia="Times New Roman" w:hAnsi="Verdana" w:cs="Times New Roman"/>
          <w:sz w:val="20"/>
          <w:szCs w:val="20"/>
          <w:lang w:eastAsia="it-IT"/>
        </w:rPr>
        <w:t xml:space="preserve">in materia di </w:t>
      </w:r>
      <w:r w:rsidR="002A01F8">
        <w:rPr>
          <w:rFonts w:ascii="Verdana" w:eastAsia="Times New Roman" w:hAnsi="Verdana" w:cs="Times New Roman"/>
          <w:sz w:val="20"/>
          <w:szCs w:val="20"/>
          <w:lang w:eastAsia="it-IT"/>
        </w:rPr>
        <w:t>rimborsi spese agli amministratori comunali</w:t>
      </w:r>
      <w:r w:rsidR="00896D03">
        <w:rPr>
          <w:rFonts w:ascii="Verdana" w:eastAsia="Times New Roman" w:hAnsi="Verdana" w:cs="Times New Roman"/>
          <w:sz w:val="20"/>
          <w:szCs w:val="20"/>
          <w:lang w:eastAsia="it-IT"/>
        </w:rPr>
        <w:t xml:space="preserve">. </w:t>
      </w:r>
    </w:p>
    <w:p w:rsidR="00C75BD3" w:rsidRDefault="00896D03" w:rsidP="00B66E68">
      <w:pPr>
        <w:spacing w:before="120" w:after="120" w:line="360" w:lineRule="auto"/>
        <w:ind w:firstLine="284"/>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In particolare</w:t>
      </w:r>
      <w:r w:rsidR="00F400F1">
        <w:rPr>
          <w:rFonts w:ascii="Verdana" w:eastAsia="Times New Roman" w:hAnsi="Verdana" w:cs="Times New Roman"/>
          <w:sz w:val="20"/>
          <w:szCs w:val="20"/>
          <w:lang w:eastAsia="it-IT"/>
        </w:rPr>
        <w:t>,</w:t>
      </w:r>
      <w:r>
        <w:rPr>
          <w:rFonts w:ascii="Verdana" w:eastAsia="Times New Roman" w:hAnsi="Verdana" w:cs="Times New Roman"/>
          <w:sz w:val="20"/>
          <w:szCs w:val="20"/>
          <w:lang w:eastAsia="it-IT"/>
        </w:rPr>
        <w:t xml:space="preserve"> </w:t>
      </w:r>
      <w:r w:rsidR="002A01F8">
        <w:rPr>
          <w:rFonts w:ascii="Verdana" w:eastAsia="Times New Roman" w:hAnsi="Verdana" w:cs="Times New Roman"/>
          <w:sz w:val="20"/>
          <w:szCs w:val="20"/>
          <w:lang w:eastAsia="it-IT"/>
        </w:rPr>
        <w:t>il Comune richiama la delibera</w:t>
      </w:r>
      <w:r w:rsidR="00E7523F">
        <w:rPr>
          <w:rFonts w:ascii="Verdana" w:eastAsia="Times New Roman" w:hAnsi="Verdana" w:cs="Times New Roman"/>
          <w:sz w:val="20"/>
          <w:szCs w:val="20"/>
          <w:lang w:eastAsia="it-IT"/>
        </w:rPr>
        <w:t>zione delle Sezioni riunite</w:t>
      </w:r>
      <w:r w:rsidR="002A01F8">
        <w:rPr>
          <w:rFonts w:ascii="Verdana" w:eastAsia="Times New Roman" w:hAnsi="Verdana" w:cs="Times New Roman"/>
          <w:sz w:val="20"/>
          <w:szCs w:val="20"/>
          <w:lang w:eastAsia="it-IT"/>
        </w:rPr>
        <w:t xml:space="preserve"> n</w:t>
      </w:r>
      <w:r w:rsidR="008515AE">
        <w:rPr>
          <w:rFonts w:ascii="Verdana" w:eastAsia="Times New Roman" w:hAnsi="Verdana" w:cs="Times New Roman"/>
          <w:sz w:val="20"/>
          <w:szCs w:val="20"/>
          <w:lang w:eastAsia="it-IT"/>
        </w:rPr>
        <w:t>.</w:t>
      </w:r>
      <w:r w:rsidR="00E7523F">
        <w:rPr>
          <w:rFonts w:ascii="Verdana" w:eastAsia="Times New Roman" w:hAnsi="Verdana" w:cs="Times New Roman"/>
          <w:sz w:val="20"/>
          <w:szCs w:val="20"/>
          <w:lang w:eastAsia="it-IT"/>
        </w:rPr>
        <w:t xml:space="preserve"> 21/2011</w:t>
      </w:r>
      <w:r w:rsidR="002A01F8">
        <w:rPr>
          <w:rFonts w:ascii="Verdana" w:eastAsia="Times New Roman" w:hAnsi="Verdana" w:cs="Times New Roman"/>
          <w:sz w:val="20"/>
          <w:szCs w:val="20"/>
          <w:lang w:eastAsia="it-IT"/>
        </w:rPr>
        <w:t xml:space="preserve"> con la quale la Corte si era espressa nel senso che, fermo restando l'obbligo di risparmio, gli enti locali avrebbero potuto in via regolamentare disciplinare l'uso del mezzo proprio da parte</w:t>
      </w:r>
      <w:r w:rsidR="00151C23">
        <w:rPr>
          <w:rFonts w:ascii="Verdana" w:eastAsia="Times New Roman" w:hAnsi="Verdana" w:cs="Times New Roman"/>
          <w:sz w:val="20"/>
          <w:szCs w:val="20"/>
          <w:lang w:eastAsia="it-IT"/>
        </w:rPr>
        <w:t xml:space="preserve"> </w:t>
      </w:r>
      <w:r w:rsidR="002A01F8">
        <w:rPr>
          <w:rFonts w:ascii="Verdana" w:eastAsia="Times New Roman" w:hAnsi="Verdana" w:cs="Times New Roman"/>
          <w:sz w:val="20"/>
          <w:szCs w:val="20"/>
          <w:lang w:eastAsia="it-IT"/>
        </w:rPr>
        <w:t xml:space="preserve">dei dipendenti. Si legge, infatti, nella citata delibera: </w:t>
      </w:r>
      <w:r w:rsidR="002A01F8" w:rsidRPr="0004659A">
        <w:rPr>
          <w:rFonts w:ascii="Verdana" w:eastAsia="Times New Roman" w:hAnsi="Verdana" w:cs="Times New Roman"/>
          <w:sz w:val="20"/>
          <w:szCs w:val="20"/>
          <w:lang w:eastAsia="it-IT"/>
        </w:rPr>
        <w:t>"Si ritiene possibile il ricorso a regolamentazioni interne volte a disciplinare, per i soli casi in cui l’utilizzo del mezzo proprio risulti economicamente più conveniente per l’Amministrazione, forme di ristoro del dipendente dei costi dallo stesso sostenuti che, però, dovranno necessariamente tenere conto delle finalità di contenimento della spesa introdotte con la manovra estiva e degli oneri che in concreto avrebbe sostenuto l’Ente per le sole spese di trasporto in ipotesi di utilizzo dei mezzi pubblici di trasporto</w:t>
      </w:r>
      <w:r w:rsidR="002A01F8">
        <w:rPr>
          <w:rFonts w:ascii="Verdana" w:eastAsia="Times New Roman" w:hAnsi="Verdana" w:cs="Times New Roman"/>
          <w:sz w:val="20"/>
          <w:szCs w:val="20"/>
          <w:lang w:eastAsia="it-IT"/>
        </w:rPr>
        <w:t xml:space="preserve">". </w:t>
      </w:r>
      <w:r w:rsidR="00E7523F">
        <w:rPr>
          <w:rFonts w:ascii="Verdana" w:eastAsia="Times New Roman" w:hAnsi="Verdana" w:cs="Times New Roman"/>
          <w:sz w:val="20"/>
          <w:szCs w:val="20"/>
          <w:lang w:eastAsia="it-IT"/>
        </w:rPr>
        <w:t>Vengono poi citate due deliberazioni</w:t>
      </w:r>
      <w:r w:rsidR="00151C23">
        <w:rPr>
          <w:rFonts w:ascii="Verdana" w:eastAsia="Times New Roman" w:hAnsi="Verdana" w:cs="Times New Roman"/>
          <w:sz w:val="20"/>
          <w:szCs w:val="20"/>
          <w:lang w:eastAsia="it-IT"/>
        </w:rPr>
        <w:t>, (Sezione controllo Campania</w:t>
      </w:r>
      <w:r w:rsidR="00E7523F">
        <w:rPr>
          <w:rFonts w:ascii="Verdana" w:eastAsia="Times New Roman" w:hAnsi="Verdana" w:cs="Times New Roman"/>
          <w:sz w:val="20"/>
          <w:szCs w:val="20"/>
          <w:lang w:eastAsia="it-IT"/>
        </w:rPr>
        <w:t>, n.</w:t>
      </w:r>
      <w:r w:rsidR="00151C23">
        <w:rPr>
          <w:rFonts w:ascii="Verdana" w:eastAsia="Times New Roman" w:hAnsi="Verdana" w:cs="Times New Roman"/>
          <w:sz w:val="20"/>
          <w:szCs w:val="20"/>
          <w:lang w:eastAsia="it-IT"/>
        </w:rPr>
        <w:t xml:space="preserve"> 21/2013</w:t>
      </w:r>
      <w:r w:rsidR="00E7523F">
        <w:rPr>
          <w:rFonts w:ascii="Verdana" w:eastAsia="Times New Roman" w:hAnsi="Verdana" w:cs="Times New Roman"/>
          <w:sz w:val="20"/>
          <w:szCs w:val="20"/>
          <w:lang w:eastAsia="it-IT"/>
        </w:rPr>
        <w:t>, e Sezione controllo Emilia-</w:t>
      </w:r>
      <w:r w:rsidR="00151C23">
        <w:rPr>
          <w:rFonts w:ascii="Verdana" w:eastAsia="Times New Roman" w:hAnsi="Verdana" w:cs="Times New Roman"/>
          <w:sz w:val="20"/>
          <w:szCs w:val="20"/>
          <w:lang w:eastAsia="it-IT"/>
        </w:rPr>
        <w:t xml:space="preserve">Romagna </w:t>
      </w:r>
      <w:r w:rsidR="00E7523F">
        <w:rPr>
          <w:rFonts w:ascii="Verdana" w:eastAsia="Times New Roman" w:hAnsi="Verdana" w:cs="Times New Roman"/>
          <w:sz w:val="20"/>
          <w:szCs w:val="20"/>
          <w:lang w:eastAsia="it-IT"/>
        </w:rPr>
        <w:t xml:space="preserve">n. </w:t>
      </w:r>
      <w:r w:rsidR="00151C23">
        <w:rPr>
          <w:rFonts w:ascii="Verdana" w:eastAsia="Times New Roman" w:hAnsi="Verdana" w:cs="Times New Roman"/>
          <w:sz w:val="20"/>
          <w:szCs w:val="20"/>
          <w:lang w:eastAsia="it-IT"/>
        </w:rPr>
        <w:t>208/2013)</w:t>
      </w:r>
      <w:r w:rsidR="00E7523F">
        <w:rPr>
          <w:rFonts w:ascii="Verdana" w:eastAsia="Times New Roman" w:hAnsi="Verdana" w:cs="Times New Roman"/>
          <w:sz w:val="20"/>
          <w:szCs w:val="20"/>
          <w:lang w:eastAsia="it-IT"/>
        </w:rPr>
        <w:t>,</w:t>
      </w:r>
      <w:r w:rsidR="00151C23">
        <w:rPr>
          <w:rFonts w:ascii="Verdana" w:eastAsia="Times New Roman" w:hAnsi="Verdana" w:cs="Times New Roman"/>
          <w:sz w:val="20"/>
          <w:szCs w:val="20"/>
          <w:lang w:eastAsia="it-IT"/>
        </w:rPr>
        <w:t xml:space="preserve"> che estendono in via interpretativa tale facoltà anche</w:t>
      </w:r>
      <w:r w:rsidR="00E7523F">
        <w:rPr>
          <w:rFonts w:ascii="Verdana" w:eastAsia="Times New Roman" w:hAnsi="Verdana" w:cs="Times New Roman"/>
          <w:sz w:val="20"/>
          <w:szCs w:val="20"/>
          <w:lang w:eastAsia="it-IT"/>
        </w:rPr>
        <w:t xml:space="preserve"> con riguardo</w:t>
      </w:r>
      <w:r w:rsidR="00151C23">
        <w:rPr>
          <w:rFonts w:ascii="Verdana" w:eastAsia="Times New Roman" w:hAnsi="Verdana" w:cs="Times New Roman"/>
          <w:sz w:val="20"/>
          <w:szCs w:val="20"/>
          <w:lang w:eastAsia="it-IT"/>
        </w:rPr>
        <w:t xml:space="preserve"> agli amministratori degli enti locali. </w:t>
      </w:r>
    </w:p>
    <w:p w:rsidR="00E951F1" w:rsidRPr="00E951F1" w:rsidRDefault="002A01F8" w:rsidP="00B66E68">
      <w:pPr>
        <w:spacing w:before="120" w:after="120" w:line="360" w:lineRule="auto"/>
        <w:ind w:firstLine="284"/>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Il Comune chiede se tale</w:t>
      </w:r>
      <w:r w:rsidR="00151C23">
        <w:rPr>
          <w:rFonts w:ascii="Verdana" w:eastAsia="Times New Roman" w:hAnsi="Verdana" w:cs="Times New Roman"/>
          <w:sz w:val="20"/>
          <w:szCs w:val="20"/>
          <w:lang w:eastAsia="it-IT"/>
        </w:rPr>
        <w:t xml:space="preserve"> </w:t>
      </w:r>
      <w:r>
        <w:rPr>
          <w:rFonts w:ascii="Verdana" w:eastAsia="Times New Roman" w:hAnsi="Verdana" w:cs="Times New Roman"/>
          <w:sz w:val="20"/>
          <w:szCs w:val="20"/>
          <w:lang w:eastAsia="it-IT"/>
        </w:rPr>
        <w:t>interp</w:t>
      </w:r>
      <w:r w:rsidR="006A21D3">
        <w:rPr>
          <w:rFonts w:ascii="Verdana" w:eastAsia="Times New Roman" w:hAnsi="Verdana" w:cs="Times New Roman"/>
          <w:sz w:val="20"/>
          <w:szCs w:val="20"/>
          <w:lang w:eastAsia="it-IT"/>
        </w:rPr>
        <w:t>r</w:t>
      </w:r>
      <w:r>
        <w:rPr>
          <w:rFonts w:ascii="Verdana" w:eastAsia="Times New Roman" w:hAnsi="Verdana" w:cs="Times New Roman"/>
          <w:sz w:val="20"/>
          <w:szCs w:val="20"/>
          <w:lang w:eastAsia="it-IT"/>
        </w:rPr>
        <w:t>etazione sia applicabile in modo retroattivo a</w:t>
      </w:r>
      <w:r w:rsidR="00151C23">
        <w:rPr>
          <w:rFonts w:ascii="Verdana" w:eastAsia="Times New Roman" w:hAnsi="Verdana" w:cs="Times New Roman"/>
          <w:sz w:val="20"/>
          <w:szCs w:val="20"/>
          <w:lang w:eastAsia="it-IT"/>
        </w:rPr>
        <w:t>i rimborsi antecedenti al 2013</w:t>
      </w:r>
      <w:r w:rsidR="006A21D3">
        <w:rPr>
          <w:rFonts w:ascii="Verdana" w:eastAsia="Times New Roman" w:hAnsi="Verdana" w:cs="Times New Roman"/>
          <w:sz w:val="20"/>
          <w:szCs w:val="20"/>
          <w:lang w:eastAsia="it-IT"/>
        </w:rPr>
        <w:t>.</w:t>
      </w:r>
    </w:p>
    <w:p w:rsidR="00E951F1" w:rsidRPr="00E951F1" w:rsidRDefault="00E951F1" w:rsidP="00E951F1">
      <w:pPr>
        <w:spacing w:after="0" w:line="360" w:lineRule="auto"/>
        <w:jc w:val="center"/>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CONSIDERATO</w:t>
      </w:r>
    </w:p>
    <w:p w:rsidR="00E951F1" w:rsidRPr="00E951F1" w:rsidRDefault="00E951F1" w:rsidP="00B66E68">
      <w:pPr>
        <w:spacing w:before="120" w:after="120" w:line="360" w:lineRule="auto"/>
        <w:ind w:firstLine="284"/>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La richie</w:t>
      </w:r>
      <w:r w:rsidR="00C75BD3">
        <w:rPr>
          <w:rFonts w:ascii="Verdana" w:eastAsia="Times New Roman" w:hAnsi="Verdana" w:cs="Times New Roman"/>
          <w:sz w:val="20"/>
          <w:szCs w:val="20"/>
          <w:lang w:eastAsia="it-IT"/>
        </w:rPr>
        <w:t>sta di parere è ammissibile,</w:t>
      </w:r>
      <w:r w:rsidRPr="00E951F1">
        <w:rPr>
          <w:rFonts w:ascii="Verdana" w:eastAsia="Times New Roman" w:hAnsi="Verdana" w:cs="Times New Roman"/>
          <w:sz w:val="20"/>
          <w:szCs w:val="20"/>
          <w:lang w:eastAsia="it-IT"/>
        </w:rPr>
        <w:t xml:space="preserve"> sotto il profilo soggettivo, essendo stata correttam</w:t>
      </w:r>
      <w:r w:rsidR="008515AE">
        <w:rPr>
          <w:rFonts w:ascii="Verdana" w:eastAsia="Times New Roman" w:hAnsi="Verdana" w:cs="Times New Roman"/>
          <w:sz w:val="20"/>
          <w:szCs w:val="20"/>
          <w:lang w:eastAsia="it-IT"/>
        </w:rPr>
        <w:t>ente formulata dal Sindaco del C</w:t>
      </w:r>
      <w:r w:rsidRPr="00E951F1">
        <w:rPr>
          <w:rFonts w:ascii="Verdana" w:eastAsia="Times New Roman" w:hAnsi="Verdana" w:cs="Times New Roman"/>
          <w:sz w:val="20"/>
          <w:szCs w:val="20"/>
          <w:lang w:eastAsia="it-IT"/>
        </w:rPr>
        <w:t>omune interessato e inviata alla Corte per il tramite del Consiglio delle autonomie</w:t>
      </w:r>
      <w:r w:rsidR="00151C23">
        <w:rPr>
          <w:rFonts w:ascii="Verdana" w:eastAsia="Times New Roman" w:hAnsi="Verdana" w:cs="Times New Roman"/>
          <w:sz w:val="20"/>
          <w:szCs w:val="20"/>
          <w:lang w:eastAsia="it-IT"/>
        </w:rPr>
        <w:t>.</w:t>
      </w:r>
    </w:p>
    <w:p w:rsidR="00285A16" w:rsidRDefault="00151C23" w:rsidP="00B66E68">
      <w:pPr>
        <w:spacing w:before="120" w:after="120" w:line="360" w:lineRule="auto"/>
        <w:ind w:firstLine="284"/>
        <w:jc w:val="both"/>
        <w:rPr>
          <w:rFonts w:ascii="Verdana" w:eastAsia="Times New Roman" w:hAnsi="Verdana" w:cs="Times New Roman"/>
          <w:sz w:val="19"/>
          <w:szCs w:val="19"/>
          <w:lang w:eastAsia="it-IT"/>
        </w:rPr>
      </w:pPr>
      <w:r>
        <w:rPr>
          <w:rFonts w:ascii="Verdana" w:eastAsia="Times New Roman" w:hAnsi="Verdana" w:cs="Times New Roman"/>
          <w:sz w:val="19"/>
          <w:szCs w:val="19"/>
          <w:lang w:eastAsia="it-IT"/>
        </w:rPr>
        <w:t>Da un punto di vista oggettivo, tuttavia,</w:t>
      </w:r>
      <w:r w:rsidR="00E951F1" w:rsidRPr="00E951F1">
        <w:rPr>
          <w:rFonts w:ascii="Verdana" w:eastAsia="Times New Roman" w:hAnsi="Verdana" w:cs="Times New Roman"/>
          <w:sz w:val="19"/>
          <w:szCs w:val="19"/>
          <w:lang w:eastAsia="it-IT"/>
        </w:rPr>
        <w:t xml:space="preserve"> </w:t>
      </w:r>
      <w:r>
        <w:rPr>
          <w:rFonts w:ascii="Verdana" w:eastAsia="Times New Roman" w:hAnsi="Verdana" w:cs="Times New Roman"/>
          <w:sz w:val="19"/>
          <w:szCs w:val="19"/>
          <w:lang w:eastAsia="it-IT"/>
        </w:rPr>
        <w:t>il quesito non verte sull'applicabilità della norma sul rimborso per uso del mezzo proprio anche agli ammin</w:t>
      </w:r>
      <w:r w:rsidR="00285A16">
        <w:rPr>
          <w:rFonts w:ascii="Verdana" w:eastAsia="Times New Roman" w:hAnsi="Verdana" w:cs="Times New Roman"/>
          <w:sz w:val="19"/>
          <w:szCs w:val="19"/>
          <w:lang w:eastAsia="it-IT"/>
        </w:rPr>
        <w:t>is</w:t>
      </w:r>
      <w:r>
        <w:rPr>
          <w:rFonts w:ascii="Verdana" w:eastAsia="Times New Roman" w:hAnsi="Verdana" w:cs="Times New Roman"/>
          <w:sz w:val="19"/>
          <w:szCs w:val="19"/>
          <w:lang w:eastAsia="it-IT"/>
        </w:rPr>
        <w:t>tratori degli enti locali o sulla possibilità</w:t>
      </w:r>
      <w:r w:rsidR="00E7523F">
        <w:rPr>
          <w:rFonts w:ascii="Verdana" w:eastAsia="Times New Roman" w:hAnsi="Verdana" w:cs="Times New Roman"/>
          <w:sz w:val="19"/>
          <w:szCs w:val="19"/>
          <w:lang w:eastAsia="it-IT"/>
        </w:rPr>
        <w:t xml:space="preserve"> </w:t>
      </w:r>
      <w:r>
        <w:rPr>
          <w:rFonts w:ascii="Verdana" w:eastAsia="Times New Roman" w:hAnsi="Verdana" w:cs="Times New Roman"/>
          <w:sz w:val="19"/>
          <w:szCs w:val="19"/>
          <w:lang w:eastAsia="it-IT"/>
        </w:rPr>
        <w:t>di riconoscere</w:t>
      </w:r>
      <w:r w:rsidR="00E7523F">
        <w:rPr>
          <w:rFonts w:ascii="Verdana" w:eastAsia="Times New Roman" w:hAnsi="Verdana" w:cs="Times New Roman"/>
          <w:sz w:val="19"/>
          <w:szCs w:val="19"/>
          <w:lang w:eastAsia="it-IT"/>
        </w:rPr>
        <w:t xml:space="preserve"> anche nei confronti degli amministratori</w:t>
      </w:r>
      <w:r>
        <w:rPr>
          <w:rFonts w:ascii="Verdana" w:eastAsia="Times New Roman" w:hAnsi="Verdana" w:cs="Times New Roman"/>
          <w:sz w:val="19"/>
          <w:szCs w:val="19"/>
          <w:lang w:eastAsia="it-IT"/>
        </w:rPr>
        <w:t xml:space="preserve"> l'apertura interp</w:t>
      </w:r>
      <w:r w:rsidR="00285A16">
        <w:rPr>
          <w:rFonts w:ascii="Verdana" w:eastAsia="Times New Roman" w:hAnsi="Verdana" w:cs="Times New Roman"/>
          <w:sz w:val="19"/>
          <w:szCs w:val="19"/>
          <w:lang w:eastAsia="it-IT"/>
        </w:rPr>
        <w:t>r</w:t>
      </w:r>
      <w:r>
        <w:rPr>
          <w:rFonts w:ascii="Verdana" w:eastAsia="Times New Roman" w:hAnsi="Verdana" w:cs="Times New Roman"/>
          <w:sz w:val="19"/>
          <w:szCs w:val="19"/>
          <w:lang w:eastAsia="it-IT"/>
        </w:rPr>
        <w:t>etativa d</w:t>
      </w:r>
      <w:r w:rsidR="00285A16">
        <w:rPr>
          <w:rFonts w:ascii="Verdana" w:eastAsia="Times New Roman" w:hAnsi="Verdana" w:cs="Times New Roman"/>
          <w:sz w:val="19"/>
          <w:szCs w:val="19"/>
          <w:lang w:eastAsia="it-IT"/>
        </w:rPr>
        <w:t xml:space="preserve">ata dalle </w:t>
      </w:r>
      <w:r w:rsidR="00E7523F">
        <w:rPr>
          <w:rFonts w:ascii="Verdana" w:eastAsia="Times New Roman" w:hAnsi="Verdana" w:cs="Times New Roman"/>
          <w:sz w:val="19"/>
          <w:szCs w:val="19"/>
          <w:lang w:eastAsia="it-IT"/>
        </w:rPr>
        <w:t>Sezioni riunite,</w:t>
      </w:r>
      <w:r w:rsidR="00285A16">
        <w:rPr>
          <w:rFonts w:ascii="Verdana" w:eastAsia="Times New Roman" w:hAnsi="Verdana" w:cs="Times New Roman"/>
          <w:sz w:val="19"/>
          <w:szCs w:val="19"/>
          <w:lang w:eastAsia="it-IT"/>
        </w:rPr>
        <w:t xml:space="preserve"> </w:t>
      </w:r>
      <w:r>
        <w:rPr>
          <w:rFonts w:ascii="Verdana" w:eastAsia="Times New Roman" w:hAnsi="Verdana" w:cs="Times New Roman"/>
          <w:sz w:val="19"/>
          <w:szCs w:val="19"/>
          <w:lang w:eastAsia="it-IT"/>
        </w:rPr>
        <w:t>bensì sulla possibilità di estendere in modo retroattivo</w:t>
      </w:r>
      <w:r w:rsidR="00E7523F">
        <w:rPr>
          <w:rFonts w:ascii="Verdana" w:eastAsia="Times New Roman" w:hAnsi="Verdana" w:cs="Times New Roman"/>
          <w:sz w:val="19"/>
          <w:szCs w:val="19"/>
          <w:lang w:eastAsia="it-IT"/>
        </w:rPr>
        <w:t xml:space="preserve"> l'interpretazione data da altre</w:t>
      </w:r>
      <w:r>
        <w:rPr>
          <w:rFonts w:ascii="Verdana" w:eastAsia="Times New Roman" w:hAnsi="Verdana" w:cs="Times New Roman"/>
          <w:sz w:val="19"/>
          <w:szCs w:val="19"/>
          <w:lang w:eastAsia="it-IT"/>
        </w:rPr>
        <w:t xml:space="preserve"> Sezion</w:t>
      </w:r>
      <w:r w:rsidR="00E7523F">
        <w:rPr>
          <w:rFonts w:ascii="Verdana" w:eastAsia="Times New Roman" w:hAnsi="Verdana" w:cs="Times New Roman"/>
          <w:sz w:val="19"/>
          <w:szCs w:val="19"/>
          <w:lang w:eastAsia="it-IT"/>
        </w:rPr>
        <w:t>i della Corte</w:t>
      </w:r>
      <w:r>
        <w:rPr>
          <w:rFonts w:ascii="Verdana" w:eastAsia="Times New Roman" w:hAnsi="Verdana" w:cs="Times New Roman"/>
          <w:sz w:val="19"/>
          <w:szCs w:val="19"/>
          <w:lang w:eastAsia="it-IT"/>
        </w:rPr>
        <w:t xml:space="preserve">. </w:t>
      </w:r>
      <w:r w:rsidR="00285A16">
        <w:rPr>
          <w:rFonts w:ascii="Verdana" w:eastAsia="Times New Roman" w:hAnsi="Verdana" w:cs="Times New Roman"/>
          <w:sz w:val="19"/>
          <w:szCs w:val="19"/>
          <w:lang w:eastAsia="it-IT"/>
        </w:rPr>
        <w:t>Il quesito, quindi, nei termini in cui è proposto risulta inammissibile oggettivamente</w:t>
      </w:r>
      <w:r w:rsidR="00E7523F">
        <w:rPr>
          <w:rFonts w:ascii="Verdana" w:eastAsia="Times New Roman" w:hAnsi="Verdana" w:cs="Times New Roman"/>
          <w:sz w:val="19"/>
          <w:szCs w:val="19"/>
          <w:lang w:eastAsia="it-IT"/>
        </w:rPr>
        <w:t>,</w:t>
      </w:r>
      <w:r w:rsidR="00C75BD3">
        <w:rPr>
          <w:rFonts w:ascii="Verdana" w:eastAsia="Times New Roman" w:hAnsi="Verdana" w:cs="Times New Roman"/>
          <w:sz w:val="19"/>
          <w:szCs w:val="19"/>
          <w:lang w:eastAsia="it-IT"/>
        </w:rPr>
        <w:t xml:space="preserve"> in quanto riguarda l’interpretazione di pareri e delibere emesse da altre Sezioni della Corte</w:t>
      </w:r>
      <w:r w:rsidR="00285A16">
        <w:rPr>
          <w:rFonts w:ascii="Verdana" w:eastAsia="Times New Roman" w:hAnsi="Verdana" w:cs="Times New Roman"/>
          <w:sz w:val="19"/>
          <w:szCs w:val="19"/>
          <w:lang w:eastAsia="it-IT"/>
        </w:rPr>
        <w:t>.</w:t>
      </w:r>
    </w:p>
    <w:p w:rsidR="00E951F1" w:rsidRPr="00E951F1" w:rsidRDefault="00B66E68" w:rsidP="00E951F1">
      <w:pPr>
        <w:spacing w:after="0" w:line="360" w:lineRule="auto"/>
        <w:jc w:val="center"/>
        <w:rPr>
          <w:rFonts w:ascii="Verdana" w:eastAsia="Times New Roman" w:hAnsi="Verdana" w:cs="Times New Roman"/>
          <w:sz w:val="20"/>
          <w:szCs w:val="20"/>
          <w:lang w:eastAsia="it-IT"/>
        </w:rPr>
      </w:pPr>
      <w:r>
        <w:rPr>
          <w:rFonts w:ascii="Verdana" w:eastAsia="Times New Roman" w:hAnsi="Verdana" w:cs="Times New Roman"/>
          <w:sz w:val="20"/>
          <w:szCs w:val="20"/>
          <w:lang w:eastAsia="it-IT"/>
        </w:rPr>
        <w:t>**</w:t>
      </w:r>
      <w:r w:rsidR="00E951F1" w:rsidRPr="00E951F1">
        <w:rPr>
          <w:rFonts w:ascii="Verdana" w:eastAsia="Times New Roman" w:hAnsi="Verdana" w:cs="Times New Roman"/>
          <w:sz w:val="20"/>
          <w:szCs w:val="20"/>
          <w:lang w:eastAsia="it-IT"/>
        </w:rPr>
        <w:t>*</w:t>
      </w:r>
    </w:p>
    <w:p w:rsidR="00E951F1" w:rsidRPr="00E951F1" w:rsidRDefault="00E951F1" w:rsidP="00E951F1">
      <w:pPr>
        <w:spacing w:after="0" w:line="360" w:lineRule="auto"/>
        <w:ind w:firstLine="284"/>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 xml:space="preserve">Nelle sopra esposte considerazioni è il parere della Corte dei conti-Sezione regionale di controllo per la Toscana, in relazione alla richiesta formulata dal </w:t>
      </w:r>
      <w:r w:rsidR="002E6881">
        <w:rPr>
          <w:rFonts w:ascii="Verdana" w:eastAsia="Times New Roman" w:hAnsi="Verdana" w:cs="Times New Roman"/>
          <w:sz w:val="20"/>
          <w:szCs w:val="20"/>
          <w:lang w:eastAsia="it-IT"/>
        </w:rPr>
        <w:lastRenderedPageBreak/>
        <w:t>Sindaco del comune di Prato</w:t>
      </w:r>
      <w:r w:rsidRPr="00E951F1">
        <w:rPr>
          <w:rFonts w:ascii="Verdana" w:eastAsia="Times New Roman" w:hAnsi="Verdana" w:cs="Times New Roman"/>
          <w:sz w:val="20"/>
          <w:szCs w:val="20"/>
          <w:lang w:eastAsia="it-IT"/>
        </w:rPr>
        <w:t xml:space="preserve">, trasmessa per il tramite del Consiglio delle autonomie con nota del </w:t>
      </w:r>
      <w:r w:rsidR="008515AE">
        <w:rPr>
          <w:rFonts w:ascii="Verdana" w:eastAsia="Times New Roman" w:hAnsi="Verdana" w:cs="Times New Roman"/>
          <w:sz w:val="20"/>
          <w:szCs w:val="20"/>
          <w:lang w:eastAsia="it-IT"/>
        </w:rPr>
        <w:t>26</w:t>
      </w:r>
      <w:r w:rsidR="00896D03">
        <w:rPr>
          <w:rFonts w:ascii="Verdana" w:eastAsia="Times New Roman" w:hAnsi="Verdana" w:cs="Times New Roman"/>
          <w:sz w:val="20"/>
          <w:szCs w:val="20"/>
          <w:lang w:eastAsia="it-IT"/>
        </w:rPr>
        <w:t xml:space="preserve"> </w:t>
      </w:r>
      <w:r w:rsidR="008515AE">
        <w:rPr>
          <w:rFonts w:ascii="Verdana" w:eastAsia="Times New Roman" w:hAnsi="Verdana" w:cs="Times New Roman"/>
          <w:sz w:val="20"/>
          <w:szCs w:val="20"/>
          <w:lang w:eastAsia="it-IT"/>
        </w:rPr>
        <w:t>marzo</w:t>
      </w:r>
      <w:r w:rsidR="00896D03">
        <w:rPr>
          <w:rFonts w:ascii="Verdana" w:eastAsia="Times New Roman" w:hAnsi="Verdana" w:cs="Times New Roman"/>
          <w:sz w:val="20"/>
          <w:szCs w:val="20"/>
          <w:lang w:eastAsia="it-IT"/>
        </w:rPr>
        <w:t xml:space="preserve"> 2014</w:t>
      </w:r>
      <w:r w:rsidRPr="00E951F1">
        <w:rPr>
          <w:rFonts w:ascii="Verdana" w:eastAsia="Times New Roman" w:hAnsi="Verdana" w:cs="Times New Roman"/>
          <w:sz w:val="20"/>
          <w:szCs w:val="20"/>
          <w:lang w:eastAsia="it-IT"/>
        </w:rPr>
        <w:t>, prot. n.</w:t>
      </w:r>
      <w:r w:rsidR="008515AE">
        <w:rPr>
          <w:rFonts w:ascii="Verdana" w:eastAsia="Times New Roman" w:hAnsi="Verdana" w:cs="Times New Roman"/>
          <w:sz w:val="20"/>
          <w:szCs w:val="20"/>
          <w:lang w:eastAsia="it-IT"/>
        </w:rPr>
        <w:t xml:space="preserve"> 6133</w:t>
      </w:r>
      <w:r w:rsidRPr="00E951F1">
        <w:rPr>
          <w:rFonts w:ascii="Verdana" w:eastAsia="Times New Roman" w:hAnsi="Verdana" w:cs="Times New Roman"/>
          <w:sz w:val="20"/>
          <w:szCs w:val="20"/>
          <w:lang w:eastAsia="it-IT"/>
        </w:rPr>
        <w:t>/1.13.9.</w:t>
      </w:r>
    </w:p>
    <w:p w:rsidR="00E951F1" w:rsidRPr="00E951F1" w:rsidRDefault="00E951F1" w:rsidP="00E951F1">
      <w:pPr>
        <w:spacing w:after="0" w:line="360" w:lineRule="auto"/>
        <w:ind w:firstLine="284"/>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 xml:space="preserve">Copia della presente deliberazione viene trasmessa al Presidente del Consiglio delle autonomie locali della Regione Toscana, nonché al </w:t>
      </w:r>
      <w:r w:rsidR="0004659A">
        <w:rPr>
          <w:rFonts w:ascii="Verdana" w:eastAsia="Times New Roman" w:hAnsi="Verdana" w:cs="Times New Roman"/>
          <w:sz w:val="20"/>
          <w:szCs w:val="20"/>
          <w:lang w:eastAsia="it-IT"/>
        </w:rPr>
        <w:t>Sindaco del comune</w:t>
      </w:r>
      <w:r w:rsidR="00896D03">
        <w:rPr>
          <w:rFonts w:ascii="Verdana" w:eastAsia="Times New Roman" w:hAnsi="Verdana" w:cs="Times New Roman"/>
          <w:sz w:val="20"/>
          <w:szCs w:val="20"/>
          <w:lang w:eastAsia="it-IT"/>
        </w:rPr>
        <w:t xml:space="preserve"> di Prato e al Pres</w:t>
      </w:r>
      <w:r w:rsidR="0004659A">
        <w:rPr>
          <w:rFonts w:ascii="Verdana" w:eastAsia="Times New Roman" w:hAnsi="Verdana" w:cs="Times New Roman"/>
          <w:sz w:val="20"/>
          <w:szCs w:val="20"/>
          <w:lang w:eastAsia="it-IT"/>
        </w:rPr>
        <w:t>idente del Consiglio comunale</w:t>
      </w:r>
      <w:r w:rsidRPr="00E951F1">
        <w:rPr>
          <w:rFonts w:ascii="Verdana" w:eastAsia="Times New Roman" w:hAnsi="Verdana" w:cs="Times New Roman"/>
          <w:sz w:val="20"/>
          <w:szCs w:val="20"/>
          <w:lang w:eastAsia="it-IT"/>
        </w:rPr>
        <w:t>.</w:t>
      </w:r>
    </w:p>
    <w:p w:rsidR="00E951F1" w:rsidRPr="00E951F1" w:rsidRDefault="00E951F1" w:rsidP="00E951F1">
      <w:pPr>
        <w:spacing w:after="0" w:line="360" w:lineRule="auto"/>
        <w:jc w:val="both"/>
        <w:rPr>
          <w:rFonts w:ascii="Verdana" w:eastAsia="Times New Roman" w:hAnsi="Verdana" w:cs="Times New Roman"/>
          <w:sz w:val="20"/>
          <w:szCs w:val="20"/>
          <w:lang w:eastAsia="it-IT"/>
        </w:rPr>
      </w:pPr>
    </w:p>
    <w:p w:rsidR="00E951F1" w:rsidRPr="00E951F1" w:rsidRDefault="00E951F1" w:rsidP="00E951F1">
      <w:pPr>
        <w:spacing w:after="0" w:line="360" w:lineRule="auto"/>
        <w:ind w:firstLine="284"/>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Firenze</w:t>
      </w:r>
      <w:r w:rsidR="00A952D2">
        <w:rPr>
          <w:rFonts w:ascii="Verdana" w:eastAsia="Times New Roman" w:hAnsi="Verdana" w:cs="Times New Roman"/>
          <w:sz w:val="20"/>
          <w:szCs w:val="20"/>
          <w:lang w:eastAsia="it-IT"/>
        </w:rPr>
        <w:t>, 14 ottobre 2014</w:t>
      </w:r>
      <w:r w:rsidRPr="00E951F1">
        <w:rPr>
          <w:rFonts w:ascii="Verdana" w:eastAsia="Times New Roman" w:hAnsi="Verdana" w:cs="Times New Roman"/>
          <w:sz w:val="20"/>
          <w:szCs w:val="20"/>
          <w:lang w:eastAsia="it-IT"/>
        </w:rPr>
        <w:t xml:space="preserve"> </w:t>
      </w:r>
    </w:p>
    <w:p w:rsidR="00E951F1" w:rsidRPr="00E951F1" w:rsidRDefault="00E951F1" w:rsidP="00E951F1">
      <w:pPr>
        <w:spacing w:after="0" w:line="240" w:lineRule="auto"/>
        <w:ind w:left="5041" w:firstLine="709"/>
        <w:rPr>
          <w:rFonts w:ascii="Verdana" w:eastAsia="Times New Roman" w:hAnsi="Verdana" w:cs="Times New Roman"/>
          <w:sz w:val="20"/>
          <w:szCs w:val="20"/>
          <w:lang w:eastAsia="it-IT"/>
        </w:rPr>
      </w:pPr>
    </w:p>
    <w:p w:rsidR="00E951F1" w:rsidRPr="00E951F1" w:rsidRDefault="00F72AA7" w:rsidP="004E67CE">
      <w:pPr>
        <w:tabs>
          <w:tab w:val="left" w:pos="5812"/>
          <w:tab w:val="left" w:pos="6663"/>
        </w:tabs>
        <w:spacing w:after="0" w:line="240" w:lineRule="auto"/>
        <w:ind w:left="568" w:firstLine="284"/>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L’estensore</w:t>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sidR="00E951F1" w:rsidRPr="00E951F1">
        <w:rPr>
          <w:rFonts w:ascii="Verdana" w:eastAsia="Times New Roman" w:hAnsi="Verdana" w:cs="Times New Roman"/>
          <w:sz w:val="20"/>
          <w:szCs w:val="20"/>
          <w:lang w:eastAsia="it-IT"/>
        </w:rPr>
        <w:t>Il presidente</w:t>
      </w:r>
    </w:p>
    <w:p w:rsidR="00E951F1" w:rsidRPr="00E951F1" w:rsidRDefault="007E72ED" w:rsidP="00896D03">
      <w:pPr>
        <w:spacing w:after="0" w:line="240" w:lineRule="auto"/>
        <w:ind w:left="568"/>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f.to </w:t>
      </w:r>
      <w:r w:rsidR="00896D03">
        <w:rPr>
          <w:rFonts w:ascii="Verdana" w:eastAsia="Times New Roman" w:hAnsi="Verdana" w:cs="Times New Roman"/>
          <w:sz w:val="20"/>
          <w:szCs w:val="20"/>
          <w:lang w:eastAsia="it-IT"/>
        </w:rPr>
        <w:t>Laura d’Ambrosio</w:t>
      </w:r>
      <w:r w:rsidR="00E951F1" w:rsidRPr="00E951F1">
        <w:rPr>
          <w:rFonts w:ascii="Verdana" w:eastAsia="Times New Roman" w:hAnsi="Verdana" w:cs="Times New Roman"/>
          <w:sz w:val="20"/>
          <w:szCs w:val="20"/>
          <w:lang w:eastAsia="it-IT"/>
        </w:rPr>
        <w:tab/>
      </w:r>
      <w:r w:rsidR="00E951F1" w:rsidRPr="00E951F1">
        <w:rPr>
          <w:rFonts w:ascii="Verdana" w:eastAsia="Times New Roman" w:hAnsi="Verdana" w:cs="Times New Roman"/>
          <w:sz w:val="20"/>
          <w:szCs w:val="20"/>
          <w:lang w:eastAsia="it-IT"/>
        </w:rPr>
        <w:tab/>
      </w:r>
      <w:r w:rsidR="00E951F1" w:rsidRPr="00E951F1">
        <w:rPr>
          <w:rFonts w:ascii="Verdana" w:eastAsia="Times New Roman" w:hAnsi="Verdana" w:cs="Times New Roman"/>
          <w:sz w:val="20"/>
          <w:szCs w:val="20"/>
          <w:lang w:eastAsia="it-IT"/>
        </w:rPr>
        <w:tab/>
      </w:r>
      <w:r w:rsidR="00E951F1" w:rsidRPr="00E951F1">
        <w:rPr>
          <w:rFonts w:ascii="Verdana" w:eastAsia="Times New Roman" w:hAnsi="Verdana" w:cs="Times New Roman"/>
          <w:sz w:val="20"/>
          <w:szCs w:val="20"/>
          <w:lang w:eastAsia="it-IT"/>
        </w:rPr>
        <w:tab/>
      </w:r>
      <w:r w:rsidR="004E67CE">
        <w:rPr>
          <w:rFonts w:ascii="Verdana" w:eastAsia="Times New Roman" w:hAnsi="Verdana" w:cs="Times New Roman"/>
          <w:sz w:val="20"/>
          <w:szCs w:val="20"/>
          <w:lang w:eastAsia="it-IT"/>
        </w:rPr>
        <w:tab/>
      </w:r>
      <w:r w:rsidR="004E67CE">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 xml:space="preserve">f.to </w:t>
      </w:r>
      <w:r w:rsidR="00E951F1" w:rsidRPr="00E951F1">
        <w:rPr>
          <w:rFonts w:ascii="Verdana" w:eastAsia="Times New Roman" w:hAnsi="Verdana" w:cs="Times New Roman"/>
          <w:sz w:val="20"/>
          <w:szCs w:val="20"/>
          <w:lang w:eastAsia="it-IT"/>
        </w:rPr>
        <w:t>Gaetano D’Auria</w:t>
      </w:r>
    </w:p>
    <w:p w:rsidR="00E951F1" w:rsidRPr="00E951F1" w:rsidRDefault="00E951F1" w:rsidP="00E951F1">
      <w:pPr>
        <w:spacing w:after="0" w:line="240" w:lineRule="auto"/>
        <w:ind w:firstLine="709"/>
        <w:jc w:val="both"/>
        <w:rPr>
          <w:rFonts w:ascii="Verdana" w:eastAsia="Times New Roman" w:hAnsi="Verdana" w:cs="Times New Roman"/>
          <w:sz w:val="20"/>
          <w:szCs w:val="20"/>
          <w:lang w:eastAsia="it-IT"/>
        </w:rPr>
      </w:pPr>
    </w:p>
    <w:p w:rsidR="00E951F1" w:rsidRPr="00E951F1" w:rsidRDefault="00E951F1" w:rsidP="00E951F1">
      <w:pPr>
        <w:spacing w:after="0" w:line="240" w:lineRule="auto"/>
        <w:ind w:firstLine="709"/>
        <w:jc w:val="both"/>
        <w:rPr>
          <w:rFonts w:ascii="Verdana" w:eastAsia="Times New Roman" w:hAnsi="Verdana" w:cs="Times New Roman"/>
          <w:sz w:val="20"/>
          <w:szCs w:val="20"/>
          <w:lang w:eastAsia="it-IT"/>
        </w:rPr>
      </w:pPr>
    </w:p>
    <w:p w:rsidR="00E951F1" w:rsidRPr="00E951F1" w:rsidRDefault="00E951F1" w:rsidP="00E951F1">
      <w:pPr>
        <w:spacing w:after="0" w:line="360" w:lineRule="auto"/>
        <w:ind w:firstLine="709"/>
        <w:jc w:val="both"/>
        <w:rPr>
          <w:rFonts w:ascii="Verdana" w:eastAsia="Times New Roman" w:hAnsi="Verdana" w:cs="Times New Roman"/>
          <w:sz w:val="20"/>
          <w:szCs w:val="20"/>
          <w:lang w:eastAsia="it-IT"/>
        </w:rPr>
      </w:pPr>
    </w:p>
    <w:p w:rsidR="00E951F1" w:rsidRPr="00E951F1" w:rsidRDefault="00A952D2" w:rsidP="00E951F1">
      <w:pPr>
        <w:spacing w:after="0" w:line="360" w:lineRule="auto"/>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Depositata in Segreteria il 14 ottobre 2014</w:t>
      </w:r>
    </w:p>
    <w:p w:rsidR="00E951F1" w:rsidRPr="00E951F1" w:rsidRDefault="00E951F1" w:rsidP="00E951F1">
      <w:pPr>
        <w:spacing w:after="0" w:line="360" w:lineRule="auto"/>
        <w:jc w:val="both"/>
        <w:rPr>
          <w:rFonts w:ascii="Verdana" w:eastAsia="Times New Roman" w:hAnsi="Verdana" w:cs="Times New Roman"/>
          <w:sz w:val="20"/>
          <w:szCs w:val="20"/>
          <w:lang w:eastAsia="it-IT"/>
        </w:rPr>
      </w:pPr>
    </w:p>
    <w:p w:rsidR="00E951F1" w:rsidRPr="00E951F1" w:rsidRDefault="00E951F1" w:rsidP="00E951F1">
      <w:pPr>
        <w:spacing w:after="0" w:line="240" w:lineRule="auto"/>
        <w:jc w:val="both"/>
        <w:rPr>
          <w:rFonts w:ascii="Verdana" w:eastAsia="Times New Roman" w:hAnsi="Verdana" w:cs="Times New Roman"/>
          <w:sz w:val="20"/>
          <w:szCs w:val="20"/>
          <w:lang w:eastAsia="it-IT"/>
        </w:rPr>
      </w:pPr>
      <w:r w:rsidRPr="00E951F1">
        <w:rPr>
          <w:rFonts w:ascii="Verdana" w:eastAsia="Times New Roman" w:hAnsi="Verdana" w:cs="Times New Roman"/>
          <w:sz w:val="20"/>
          <w:szCs w:val="20"/>
          <w:lang w:eastAsia="it-IT"/>
        </w:rPr>
        <w:t xml:space="preserve">Il funzionario preposto al Servizio di supporto </w:t>
      </w:r>
    </w:p>
    <w:p w:rsidR="00E951F1" w:rsidRPr="00E951F1" w:rsidRDefault="007E72ED" w:rsidP="00E951F1">
      <w:pPr>
        <w:spacing w:after="0" w:line="240" w:lineRule="auto"/>
        <w:ind w:left="852" w:firstLine="284"/>
        <w:jc w:val="both"/>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f.to </w:t>
      </w:r>
      <w:r w:rsidR="00E951F1" w:rsidRPr="00E951F1">
        <w:rPr>
          <w:rFonts w:ascii="Verdana" w:eastAsia="Times New Roman" w:hAnsi="Verdana" w:cs="Times New Roman"/>
          <w:sz w:val="20"/>
          <w:szCs w:val="20"/>
          <w:lang w:eastAsia="it-IT"/>
        </w:rPr>
        <w:t xml:space="preserve">Claudio </w:t>
      </w:r>
      <w:bookmarkStart w:id="0" w:name="_GoBack"/>
      <w:bookmarkEnd w:id="0"/>
      <w:r w:rsidR="002211B1" w:rsidRPr="00E951F1">
        <w:rPr>
          <w:rFonts w:ascii="Verdana" w:eastAsia="Times New Roman" w:hAnsi="Verdana" w:cs="Times New Roman"/>
          <w:sz w:val="20"/>
          <w:szCs w:val="20"/>
          <w:lang w:eastAsia="it-IT"/>
        </w:rPr>
        <w:t>Felli</w:t>
      </w:r>
    </w:p>
    <w:p w:rsidR="0021555E" w:rsidRDefault="0021555E"/>
    <w:sectPr w:rsidR="0021555E" w:rsidSect="00B66E68">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4E7" w:rsidRDefault="001264E7" w:rsidP="001264E7">
      <w:pPr>
        <w:spacing w:after="0" w:line="240" w:lineRule="auto"/>
      </w:pPr>
      <w:r>
        <w:separator/>
      </w:r>
    </w:p>
  </w:endnote>
  <w:endnote w:type="continuationSeparator" w:id="0">
    <w:p w:rsidR="001264E7" w:rsidRDefault="001264E7" w:rsidP="00126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4E7" w:rsidRDefault="001264E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136653"/>
      <w:docPartObj>
        <w:docPartGallery w:val="Page Numbers (Bottom of Page)"/>
        <w:docPartUnique/>
      </w:docPartObj>
    </w:sdtPr>
    <w:sdtEndPr>
      <w:rPr>
        <w:rFonts w:ascii="Verdana" w:hAnsi="Verdana"/>
        <w:sz w:val="20"/>
        <w:szCs w:val="20"/>
      </w:rPr>
    </w:sdtEndPr>
    <w:sdtContent>
      <w:p w:rsidR="001264E7" w:rsidRPr="001264E7" w:rsidRDefault="001264E7">
        <w:pPr>
          <w:pStyle w:val="Pidipagina"/>
          <w:jc w:val="center"/>
          <w:rPr>
            <w:rFonts w:ascii="Verdana" w:hAnsi="Verdana"/>
            <w:sz w:val="20"/>
            <w:szCs w:val="20"/>
          </w:rPr>
        </w:pPr>
        <w:r w:rsidRPr="001264E7">
          <w:rPr>
            <w:rFonts w:ascii="Verdana" w:hAnsi="Verdana"/>
            <w:sz w:val="20"/>
            <w:szCs w:val="20"/>
          </w:rPr>
          <w:fldChar w:fldCharType="begin"/>
        </w:r>
        <w:r w:rsidRPr="001264E7">
          <w:rPr>
            <w:rFonts w:ascii="Verdana" w:hAnsi="Verdana"/>
            <w:sz w:val="20"/>
            <w:szCs w:val="20"/>
          </w:rPr>
          <w:instrText>PAGE   \* MERGEFORMAT</w:instrText>
        </w:r>
        <w:r w:rsidRPr="001264E7">
          <w:rPr>
            <w:rFonts w:ascii="Verdana" w:hAnsi="Verdana"/>
            <w:sz w:val="20"/>
            <w:szCs w:val="20"/>
          </w:rPr>
          <w:fldChar w:fldCharType="separate"/>
        </w:r>
        <w:r w:rsidR="002211B1">
          <w:rPr>
            <w:rFonts w:ascii="Verdana" w:hAnsi="Verdana"/>
            <w:noProof/>
            <w:sz w:val="20"/>
            <w:szCs w:val="20"/>
          </w:rPr>
          <w:t>3</w:t>
        </w:r>
        <w:r w:rsidRPr="001264E7">
          <w:rPr>
            <w:rFonts w:ascii="Verdana" w:hAnsi="Verdana"/>
            <w:sz w:val="20"/>
            <w:szCs w:val="20"/>
          </w:rPr>
          <w:fldChar w:fldCharType="end"/>
        </w:r>
      </w:p>
    </w:sdtContent>
  </w:sdt>
  <w:p w:rsidR="001264E7" w:rsidRDefault="001264E7">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4E7" w:rsidRDefault="001264E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4E7" w:rsidRDefault="001264E7" w:rsidP="001264E7">
      <w:pPr>
        <w:spacing w:after="0" w:line="240" w:lineRule="auto"/>
      </w:pPr>
      <w:r>
        <w:separator/>
      </w:r>
    </w:p>
  </w:footnote>
  <w:footnote w:type="continuationSeparator" w:id="0">
    <w:p w:rsidR="001264E7" w:rsidRDefault="001264E7" w:rsidP="001264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4E7" w:rsidRDefault="001264E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4E7" w:rsidRDefault="001264E7">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4E7" w:rsidRDefault="001264E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7235BB"/>
    <w:rsid w:val="00002B9F"/>
    <w:rsid w:val="0004659A"/>
    <w:rsid w:val="00110B6C"/>
    <w:rsid w:val="00122F5D"/>
    <w:rsid w:val="001264E7"/>
    <w:rsid w:val="00133C21"/>
    <w:rsid w:val="00151C23"/>
    <w:rsid w:val="00185072"/>
    <w:rsid w:val="0021555E"/>
    <w:rsid w:val="002211B1"/>
    <w:rsid w:val="002774F7"/>
    <w:rsid w:val="00285A16"/>
    <w:rsid w:val="002A01F8"/>
    <w:rsid w:val="002A78FA"/>
    <w:rsid w:val="002E6881"/>
    <w:rsid w:val="0034088C"/>
    <w:rsid w:val="00404C83"/>
    <w:rsid w:val="00411D4C"/>
    <w:rsid w:val="00470956"/>
    <w:rsid w:val="004C0159"/>
    <w:rsid w:val="004E67CE"/>
    <w:rsid w:val="006A21D3"/>
    <w:rsid w:val="007235BB"/>
    <w:rsid w:val="007360B7"/>
    <w:rsid w:val="007C69B5"/>
    <w:rsid w:val="007E72ED"/>
    <w:rsid w:val="00806243"/>
    <w:rsid w:val="008515AE"/>
    <w:rsid w:val="00896D03"/>
    <w:rsid w:val="008C0D1B"/>
    <w:rsid w:val="008E080E"/>
    <w:rsid w:val="009E7C62"/>
    <w:rsid w:val="00A14878"/>
    <w:rsid w:val="00A6556B"/>
    <w:rsid w:val="00A952D2"/>
    <w:rsid w:val="00AF62B0"/>
    <w:rsid w:val="00B66E68"/>
    <w:rsid w:val="00BF22BF"/>
    <w:rsid w:val="00C31908"/>
    <w:rsid w:val="00C75BB8"/>
    <w:rsid w:val="00C75BD3"/>
    <w:rsid w:val="00C83948"/>
    <w:rsid w:val="00CC4874"/>
    <w:rsid w:val="00D153C3"/>
    <w:rsid w:val="00D47F3B"/>
    <w:rsid w:val="00DC392E"/>
    <w:rsid w:val="00DD1F0E"/>
    <w:rsid w:val="00DE768C"/>
    <w:rsid w:val="00DF7CA8"/>
    <w:rsid w:val="00E4537E"/>
    <w:rsid w:val="00E7523F"/>
    <w:rsid w:val="00E951F1"/>
    <w:rsid w:val="00EB3829"/>
    <w:rsid w:val="00ED09DB"/>
    <w:rsid w:val="00EF6BDA"/>
    <w:rsid w:val="00F400F1"/>
    <w:rsid w:val="00F72AA7"/>
    <w:rsid w:val="00FC27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382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264E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264E7"/>
  </w:style>
  <w:style w:type="paragraph" w:styleId="Pidipagina">
    <w:name w:val="footer"/>
    <w:basedOn w:val="Normale"/>
    <w:link w:val="PidipaginaCarattere"/>
    <w:uiPriority w:val="99"/>
    <w:unhideWhenUsed/>
    <w:rsid w:val="001264E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264E7"/>
  </w:style>
  <w:style w:type="paragraph" w:styleId="Testofumetto">
    <w:name w:val="Balloon Text"/>
    <w:basedOn w:val="Normale"/>
    <w:link w:val="TestofumettoCarattere"/>
    <w:uiPriority w:val="99"/>
    <w:semiHidden/>
    <w:unhideWhenUsed/>
    <w:rsid w:val="007E72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E72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646</Words>
  <Characters>3687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 Antonio</dc:creator>
  <cp:lastModifiedBy>Battistini Michela</cp:lastModifiedBy>
  <cp:revision>30</cp:revision>
  <cp:lastPrinted>2014-10-16T10:07:00Z</cp:lastPrinted>
  <dcterms:created xsi:type="dcterms:W3CDTF">2014-10-01T08:45:00Z</dcterms:created>
  <dcterms:modified xsi:type="dcterms:W3CDTF">2014-10-16T10:56:00Z</dcterms:modified>
</cp:coreProperties>
</file>