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915" w:rsidRPr="00E951F1" w:rsidRDefault="00CF6915" w:rsidP="00CF6915">
      <w:pPr>
        <w:spacing w:after="0" w:line="360" w:lineRule="auto"/>
        <w:ind w:right="98"/>
        <w:jc w:val="both"/>
        <w:rPr>
          <w:rFonts w:ascii="Verdana" w:eastAsia="Times New Roman" w:hAnsi="Verdana" w:cs="Times New Roman"/>
          <w:sz w:val="20"/>
          <w:szCs w:val="20"/>
        </w:rPr>
      </w:pPr>
      <w:r w:rsidRPr="00E951F1">
        <w:rPr>
          <w:rFonts w:ascii="Verdana" w:eastAsia="Times New Roman" w:hAnsi="Verdana" w:cs="Times New Roman"/>
          <w:sz w:val="20"/>
          <w:szCs w:val="20"/>
        </w:rPr>
        <w:t xml:space="preserve">Del. n. </w:t>
      </w:r>
      <w:r w:rsidR="00924D00">
        <w:rPr>
          <w:rFonts w:ascii="Verdana" w:eastAsia="Times New Roman" w:hAnsi="Verdana" w:cs="Times New Roman"/>
          <w:sz w:val="20"/>
          <w:szCs w:val="20"/>
        </w:rPr>
        <w:t>191</w:t>
      </w:r>
      <w:r w:rsidRPr="00E951F1">
        <w:rPr>
          <w:rFonts w:ascii="Verdana" w:eastAsia="Times New Roman" w:hAnsi="Verdana" w:cs="Times New Roman"/>
          <w:sz w:val="20"/>
          <w:szCs w:val="20"/>
        </w:rPr>
        <w:t>/201</w:t>
      </w:r>
      <w:r>
        <w:rPr>
          <w:rFonts w:ascii="Verdana" w:eastAsia="Times New Roman" w:hAnsi="Verdana" w:cs="Times New Roman"/>
          <w:sz w:val="20"/>
          <w:szCs w:val="20"/>
        </w:rPr>
        <w:t>4</w:t>
      </w:r>
      <w:r w:rsidRPr="00E951F1">
        <w:rPr>
          <w:rFonts w:ascii="Verdana" w:eastAsia="Times New Roman" w:hAnsi="Verdana" w:cs="Times New Roman"/>
          <w:sz w:val="20"/>
          <w:szCs w:val="20"/>
        </w:rPr>
        <w:t>/PAR</w:t>
      </w:r>
    </w:p>
    <w:p w:rsidR="00CF6915" w:rsidRPr="00E951F1" w:rsidRDefault="00CF6915" w:rsidP="00CF6915">
      <w:pPr>
        <w:spacing w:after="0" w:line="360" w:lineRule="auto"/>
        <w:ind w:right="98"/>
        <w:jc w:val="both"/>
        <w:rPr>
          <w:rFonts w:ascii="Verdana" w:eastAsia="Times New Roman" w:hAnsi="Verdana" w:cs="Times New Roman"/>
          <w:sz w:val="20"/>
          <w:szCs w:val="20"/>
        </w:rPr>
      </w:pPr>
    </w:p>
    <w:p w:rsidR="00CF6915" w:rsidRPr="00E951F1" w:rsidRDefault="00CF6915" w:rsidP="00CF6915">
      <w:pPr>
        <w:spacing w:after="0" w:line="360" w:lineRule="auto"/>
        <w:ind w:right="98"/>
        <w:jc w:val="both"/>
        <w:rPr>
          <w:rFonts w:ascii="Verdana" w:eastAsia="Times New Roman" w:hAnsi="Verdana" w:cs="Times New Roman"/>
          <w:sz w:val="20"/>
          <w:szCs w:val="20"/>
        </w:rPr>
      </w:pPr>
    </w:p>
    <w:p w:rsidR="00CF6915" w:rsidRPr="00E951F1" w:rsidRDefault="00CF6915" w:rsidP="00CF6915">
      <w:pPr>
        <w:spacing w:after="0" w:line="360" w:lineRule="auto"/>
        <w:ind w:left="180" w:right="98" w:firstLine="540"/>
        <w:jc w:val="center"/>
        <w:rPr>
          <w:rFonts w:ascii="Verdana" w:eastAsia="Times New Roman" w:hAnsi="Verdana" w:cs="Times New Roman"/>
          <w:sz w:val="20"/>
          <w:szCs w:val="20"/>
        </w:rPr>
      </w:pPr>
      <w:r w:rsidRPr="00E951F1">
        <w:rPr>
          <w:rFonts w:ascii="Verdana" w:eastAsia="Times New Roman" w:hAnsi="Verdana" w:cs="Times New Roman"/>
          <w:sz w:val="20"/>
          <w:szCs w:val="20"/>
        </w:rPr>
        <w:object w:dxaOrig="2520" w:dyaOrig="1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72.75pt" o:ole="">
            <v:imagedata r:id="rId9" o:title=""/>
          </v:shape>
          <o:OLEObject Type="Embed" ProgID="Word.Picture.8" ShapeID="_x0000_i1025" DrawAspect="Content" ObjectID="_1474969680" r:id="rId10"/>
        </w:object>
      </w:r>
    </w:p>
    <w:p w:rsidR="00CF6915" w:rsidRPr="00E951F1" w:rsidRDefault="00CF6915" w:rsidP="00CF6915">
      <w:pPr>
        <w:spacing w:after="0" w:line="360" w:lineRule="auto"/>
        <w:ind w:left="1416" w:right="96" w:firstLine="708"/>
        <w:rPr>
          <w:rFonts w:ascii="Verdana" w:eastAsia="Times New Roman" w:hAnsi="Verdana" w:cs="Times New Roman"/>
          <w:sz w:val="20"/>
          <w:szCs w:val="20"/>
        </w:rPr>
      </w:pPr>
      <w:r w:rsidRPr="00E951F1">
        <w:rPr>
          <w:rFonts w:ascii="Verdana" w:eastAsia="Times New Roman" w:hAnsi="Verdana" w:cs="Times New Roman"/>
          <w:sz w:val="20"/>
          <w:szCs w:val="20"/>
        </w:rPr>
        <w:t>Sezione regionale di controllo per la Toscana</w:t>
      </w:r>
    </w:p>
    <w:p w:rsidR="00CF6915" w:rsidRPr="00E951F1" w:rsidRDefault="00CF6915" w:rsidP="00CF6915">
      <w:pPr>
        <w:spacing w:after="0" w:line="360" w:lineRule="auto"/>
        <w:ind w:right="96"/>
        <w:rPr>
          <w:rFonts w:ascii="Verdana" w:eastAsia="Times New Roman" w:hAnsi="Verdana" w:cs="Times New Roman"/>
          <w:sz w:val="20"/>
          <w:szCs w:val="20"/>
        </w:rPr>
      </w:pPr>
    </w:p>
    <w:p w:rsidR="00CF6915" w:rsidRPr="00E951F1" w:rsidRDefault="00CF6915" w:rsidP="00FC616D">
      <w:pPr>
        <w:spacing w:after="0" w:line="360" w:lineRule="auto"/>
        <w:ind w:left="1418" w:right="96" w:hanging="1134"/>
        <w:rPr>
          <w:rFonts w:ascii="Verdana" w:eastAsia="Times New Roman" w:hAnsi="Verdana" w:cs="Times New Roman"/>
          <w:sz w:val="20"/>
          <w:szCs w:val="20"/>
        </w:rPr>
      </w:pPr>
      <w:r w:rsidRPr="00E951F1">
        <w:rPr>
          <w:rFonts w:ascii="Verdana" w:eastAsia="Times New Roman" w:hAnsi="Verdana" w:cs="Times New Roman"/>
          <w:sz w:val="20"/>
          <w:szCs w:val="20"/>
        </w:rPr>
        <w:t>composta dai signori magistrati:</w:t>
      </w:r>
    </w:p>
    <w:p w:rsidR="00CF6915" w:rsidRPr="00E951F1" w:rsidRDefault="00CF6915" w:rsidP="00CF6915">
      <w:pPr>
        <w:spacing w:after="0" w:line="360" w:lineRule="auto"/>
        <w:ind w:left="992" w:right="98" w:firstLine="424"/>
        <w:jc w:val="both"/>
        <w:rPr>
          <w:rFonts w:ascii="Verdana" w:eastAsia="Times New Roman" w:hAnsi="Verdana" w:cs="Times New Roman"/>
          <w:sz w:val="20"/>
          <w:szCs w:val="20"/>
        </w:rPr>
      </w:pPr>
      <w:r>
        <w:rPr>
          <w:rFonts w:ascii="Verdana" w:eastAsia="Times New Roman" w:hAnsi="Verdana" w:cs="Times New Roman"/>
          <w:sz w:val="20"/>
          <w:szCs w:val="20"/>
        </w:rPr>
        <w:t>Gaetano D’AURIA</w:t>
      </w:r>
      <w:r>
        <w:rPr>
          <w:rFonts w:ascii="Verdana" w:eastAsia="Times New Roman" w:hAnsi="Verdana" w:cs="Times New Roman"/>
          <w:sz w:val="20"/>
          <w:szCs w:val="20"/>
        </w:rPr>
        <w:tab/>
      </w:r>
      <w:r>
        <w:rPr>
          <w:rFonts w:ascii="Verdana" w:eastAsia="Times New Roman" w:hAnsi="Verdana" w:cs="Times New Roman"/>
          <w:sz w:val="20"/>
          <w:szCs w:val="20"/>
        </w:rPr>
        <w:tab/>
      </w:r>
      <w:r>
        <w:rPr>
          <w:rFonts w:ascii="Verdana" w:eastAsia="Times New Roman" w:hAnsi="Verdana" w:cs="Times New Roman"/>
          <w:sz w:val="20"/>
          <w:szCs w:val="20"/>
        </w:rPr>
        <w:tab/>
      </w:r>
      <w:r>
        <w:rPr>
          <w:rFonts w:ascii="Verdana" w:eastAsia="Times New Roman" w:hAnsi="Verdana" w:cs="Times New Roman"/>
          <w:sz w:val="20"/>
          <w:szCs w:val="20"/>
        </w:rPr>
        <w:tab/>
      </w:r>
      <w:r w:rsidRPr="00E951F1">
        <w:rPr>
          <w:rFonts w:ascii="Verdana" w:eastAsia="Times New Roman" w:hAnsi="Verdana" w:cs="Times New Roman"/>
          <w:sz w:val="20"/>
          <w:szCs w:val="20"/>
        </w:rPr>
        <w:tab/>
        <w:t>presidente</w:t>
      </w:r>
    </w:p>
    <w:p w:rsidR="00CF6915" w:rsidRPr="00E951F1" w:rsidRDefault="00CF6915" w:rsidP="0072090B">
      <w:pPr>
        <w:spacing w:after="0" w:line="360" w:lineRule="auto"/>
        <w:ind w:left="708" w:right="98" w:firstLine="708"/>
        <w:jc w:val="both"/>
        <w:rPr>
          <w:rFonts w:ascii="Verdana" w:eastAsia="Times New Roman" w:hAnsi="Verdana" w:cs="Times New Roman"/>
          <w:sz w:val="20"/>
          <w:szCs w:val="20"/>
        </w:rPr>
      </w:pPr>
      <w:r w:rsidRPr="00E951F1">
        <w:rPr>
          <w:rFonts w:ascii="Verdana" w:eastAsia="Times New Roman" w:hAnsi="Verdana" w:cs="Times New Roman"/>
          <w:sz w:val="20"/>
          <w:szCs w:val="20"/>
        </w:rPr>
        <w:t>Paolo PELUFFO</w:t>
      </w:r>
      <w:r w:rsidRPr="00E951F1">
        <w:rPr>
          <w:rFonts w:ascii="Verdana" w:eastAsia="Times New Roman" w:hAnsi="Verdana" w:cs="Times New Roman"/>
          <w:sz w:val="20"/>
          <w:szCs w:val="20"/>
        </w:rPr>
        <w:tab/>
      </w:r>
      <w:r w:rsidRPr="00E951F1">
        <w:rPr>
          <w:rFonts w:ascii="Verdana" w:eastAsia="Times New Roman" w:hAnsi="Verdana" w:cs="Times New Roman"/>
          <w:sz w:val="20"/>
          <w:szCs w:val="20"/>
        </w:rPr>
        <w:tab/>
      </w:r>
      <w:r w:rsidRPr="00E951F1">
        <w:rPr>
          <w:rFonts w:ascii="Verdana" w:eastAsia="Times New Roman" w:hAnsi="Verdana" w:cs="Times New Roman"/>
          <w:sz w:val="20"/>
          <w:szCs w:val="20"/>
        </w:rPr>
        <w:tab/>
      </w:r>
      <w:r w:rsidRPr="00E951F1">
        <w:rPr>
          <w:rFonts w:ascii="Verdana" w:eastAsia="Times New Roman" w:hAnsi="Verdana" w:cs="Times New Roman"/>
          <w:sz w:val="20"/>
          <w:szCs w:val="20"/>
        </w:rPr>
        <w:tab/>
      </w:r>
      <w:r>
        <w:rPr>
          <w:rFonts w:ascii="Verdana" w:eastAsia="Times New Roman" w:hAnsi="Verdana" w:cs="Times New Roman"/>
          <w:sz w:val="20"/>
          <w:szCs w:val="20"/>
        </w:rPr>
        <w:tab/>
      </w:r>
      <w:r w:rsidRPr="00E951F1">
        <w:rPr>
          <w:rFonts w:ascii="Verdana" w:eastAsia="Times New Roman" w:hAnsi="Verdana" w:cs="Times New Roman"/>
          <w:sz w:val="20"/>
          <w:szCs w:val="20"/>
        </w:rPr>
        <w:t>consigliere</w:t>
      </w:r>
    </w:p>
    <w:p w:rsidR="00CF6915" w:rsidRPr="00E951F1" w:rsidRDefault="00CF6915" w:rsidP="00CF6915">
      <w:pPr>
        <w:spacing w:after="0" w:line="360" w:lineRule="auto"/>
        <w:ind w:left="708" w:right="98" w:firstLine="708"/>
        <w:jc w:val="both"/>
        <w:rPr>
          <w:rFonts w:ascii="Verdana" w:eastAsia="Times New Roman" w:hAnsi="Verdana" w:cs="Times New Roman"/>
          <w:sz w:val="20"/>
          <w:szCs w:val="20"/>
        </w:rPr>
      </w:pPr>
      <w:r w:rsidRPr="00E951F1">
        <w:rPr>
          <w:rFonts w:ascii="Verdana" w:eastAsia="Times New Roman" w:hAnsi="Verdana" w:cs="Times New Roman"/>
          <w:sz w:val="20"/>
          <w:szCs w:val="20"/>
        </w:rPr>
        <w:t>Emilia TRISCIUOGLIO</w:t>
      </w:r>
      <w:r w:rsidRPr="00E951F1">
        <w:rPr>
          <w:rFonts w:ascii="Verdana" w:eastAsia="Times New Roman" w:hAnsi="Verdana" w:cs="Times New Roman"/>
          <w:sz w:val="20"/>
          <w:szCs w:val="20"/>
        </w:rPr>
        <w:tab/>
      </w:r>
      <w:r w:rsidRPr="00E951F1">
        <w:rPr>
          <w:rFonts w:ascii="Verdana" w:eastAsia="Times New Roman" w:hAnsi="Verdana" w:cs="Times New Roman"/>
          <w:sz w:val="20"/>
          <w:szCs w:val="20"/>
        </w:rPr>
        <w:tab/>
      </w:r>
      <w:r w:rsidRPr="00E951F1">
        <w:rPr>
          <w:rFonts w:ascii="Verdana" w:eastAsia="Times New Roman" w:hAnsi="Verdana" w:cs="Times New Roman"/>
          <w:sz w:val="20"/>
          <w:szCs w:val="20"/>
        </w:rPr>
        <w:tab/>
      </w:r>
      <w:r w:rsidRPr="00E951F1">
        <w:rPr>
          <w:rFonts w:ascii="Verdana" w:eastAsia="Times New Roman" w:hAnsi="Verdana" w:cs="Times New Roman"/>
          <w:sz w:val="20"/>
          <w:szCs w:val="20"/>
        </w:rPr>
        <w:tab/>
        <w:t>consigliere</w:t>
      </w:r>
    </w:p>
    <w:p w:rsidR="00CF6915" w:rsidRPr="00E951F1" w:rsidRDefault="00CF6915" w:rsidP="00CF6915">
      <w:pPr>
        <w:spacing w:after="0" w:line="360" w:lineRule="auto"/>
        <w:ind w:left="708" w:right="98" w:firstLine="708"/>
        <w:jc w:val="both"/>
        <w:rPr>
          <w:rFonts w:ascii="Verdana" w:eastAsia="Times New Roman" w:hAnsi="Verdana" w:cs="Times New Roman"/>
          <w:sz w:val="20"/>
          <w:szCs w:val="20"/>
        </w:rPr>
      </w:pPr>
      <w:r w:rsidRPr="00E951F1">
        <w:rPr>
          <w:rFonts w:ascii="Verdana" w:eastAsia="Times New Roman" w:hAnsi="Verdana" w:cs="Times New Roman"/>
          <w:sz w:val="20"/>
          <w:szCs w:val="20"/>
        </w:rPr>
        <w:t>Laura D’AMBROSIO</w:t>
      </w:r>
      <w:r w:rsidRPr="00E951F1">
        <w:rPr>
          <w:rFonts w:ascii="Verdana" w:eastAsia="Times New Roman" w:hAnsi="Verdana" w:cs="Times New Roman"/>
          <w:sz w:val="20"/>
          <w:szCs w:val="20"/>
        </w:rPr>
        <w:tab/>
      </w:r>
      <w:r w:rsidRPr="00E951F1">
        <w:rPr>
          <w:rFonts w:ascii="Verdana" w:eastAsia="Times New Roman" w:hAnsi="Verdana" w:cs="Times New Roman"/>
          <w:sz w:val="20"/>
          <w:szCs w:val="20"/>
        </w:rPr>
        <w:tab/>
      </w:r>
      <w:r w:rsidRPr="00E951F1">
        <w:rPr>
          <w:rFonts w:ascii="Verdana" w:eastAsia="Times New Roman" w:hAnsi="Verdana" w:cs="Times New Roman"/>
          <w:sz w:val="20"/>
          <w:szCs w:val="20"/>
        </w:rPr>
        <w:tab/>
      </w:r>
      <w:r w:rsidRPr="00E951F1">
        <w:rPr>
          <w:rFonts w:ascii="Verdana" w:eastAsia="Times New Roman" w:hAnsi="Verdana" w:cs="Times New Roman"/>
          <w:sz w:val="20"/>
          <w:szCs w:val="20"/>
        </w:rPr>
        <w:tab/>
      </w:r>
      <w:r w:rsidRPr="00E951F1">
        <w:rPr>
          <w:rFonts w:ascii="Verdana" w:eastAsia="Times New Roman" w:hAnsi="Verdana" w:cs="Times New Roman"/>
          <w:sz w:val="20"/>
          <w:szCs w:val="20"/>
        </w:rPr>
        <w:tab/>
        <w:t>consigliere</w:t>
      </w:r>
      <w:r>
        <w:rPr>
          <w:rFonts w:ascii="Verdana" w:eastAsia="Times New Roman" w:hAnsi="Verdana" w:cs="Times New Roman"/>
          <w:sz w:val="20"/>
          <w:szCs w:val="20"/>
        </w:rPr>
        <w:t>, relatore</w:t>
      </w:r>
    </w:p>
    <w:p w:rsidR="00CF6915" w:rsidRPr="00E951F1" w:rsidRDefault="00CF6915" w:rsidP="00CF6915">
      <w:pPr>
        <w:spacing w:after="0" w:line="360" w:lineRule="auto"/>
        <w:ind w:left="708" w:right="98" w:firstLine="708"/>
        <w:jc w:val="both"/>
        <w:rPr>
          <w:rFonts w:ascii="Verdana" w:eastAsia="Times New Roman" w:hAnsi="Verdana" w:cs="Times New Roman"/>
          <w:sz w:val="20"/>
          <w:szCs w:val="20"/>
        </w:rPr>
      </w:pPr>
    </w:p>
    <w:p w:rsidR="00CF6915" w:rsidRPr="00E951F1" w:rsidRDefault="00CF6915" w:rsidP="00CF6915">
      <w:pPr>
        <w:spacing w:after="0" w:line="360" w:lineRule="auto"/>
        <w:ind w:left="712" w:firstLine="708"/>
        <w:rPr>
          <w:rFonts w:ascii="Verdana" w:eastAsia="Times New Roman" w:hAnsi="Verdana" w:cs="Times New Roman"/>
          <w:sz w:val="20"/>
          <w:szCs w:val="20"/>
        </w:rPr>
      </w:pPr>
    </w:p>
    <w:p w:rsidR="00CF6915" w:rsidRPr="00E951F1" w:rsidRDefault="000242BD" w:rsidP="00FC616D">
      <w:pPr>
        <w:spacing w:after="0" w:line="360" w:lineRule="auto"/>
        <w:ind w:left="712" w:hanging="428"/>
        <w:rPr>
          <w:rFonts w:ascii="Verdana" w:eastAsia="Times New Roman" w:hAnsi="Verdana" w:cs="Times New Roman"/>
          <w:sz w:val="20"/>
          <w:szCs w:val="20"/>
        </w:rPr>
      </w:pPr>
      <w:r>
        <w:rPr>
          <w:rFonts w:ascii="Verdana" w:eastAsia="Times New Roman" w:hAnsi="Verdana" w:cs="Times New Roman"/>
          <w:sz w:val="20"/>
          <w:szCs w:val="20"/>
        </w:rPr>
        <w:t>nell’adunanza del 14 ottobre 2014</w:t>
      </w:r>
      <w:r w:rsidR="00CF6915" w:rsidRPr="00E951F1">
        <w:rPr>
          <w:rFonts w:ascii="Verdana" w:eastAsia="Times New Roman" w:hAnsi="Verdana" w:cs="Times New Roman"/>
          <w:sz w:val="20"/>
          <w:szCs w:val="20"/>
        </w:rPr>
        <w:t>,</w:t>
      </w:r>
    </w:p>
    <w:p w:rsidR="00CF6915" w:rsidRPr="00E951F1" w:rsidRDefault="00CF6915" w:rsidP="00CF6915">
      <w:pPr>
        <w:spacing w:before="120" w:after="120" w:line="360" w:lineRule="auto"/>
        <w:ind w:firstLine="284"/>
        <w:jc w:val="both"/>
        <w:rPr>
          <w:rFonts w:ascii="Verdana" w:eastAsia="Times New Roman" w:hAnsi="Verdana" w:cs="Times New Roman"/>
          <w:sz w:val="20"/>
          <w:szCs w:val="20"/>
        </w:rPr>
      </w:pPr>
      <w:r w:rsidRPr="00E951F1">
        <w:rPr>
          <w:rFonts w:ascii="Verdana" w:eastAsia="Times New Roman" w:hAnsi="Verdana" w:cs="Times New Roman"/>
          <w:sz w:val="20"/>
          <w:szCs w:val="20"/>
        </w:rPr>
        <w:t>VISTO l’art. 100, comma 2, della Costituzione;</w:t>
      </w:r>
    </w:p>
    <w:p w:rsidR="00CF6915" w:rsidRPr="00E951F1" w:rsidRDefault="00CF6915" w:rsidP="00CF6915">
      <w:pPr>
        <w:spacing w:before="120" w:after="120" w:line="360" w:lineRule="auto"/>
        <w:ind w:firstLine="284"/>
        <w:jc w:val="both"/>
        <w:rPr>
          <w:rFonts w:ascii="Verdana" w:eastAsia="Times New Roman" w:hAnsi="Verdana" w:cs="Times New Roman"/>
          <w:sz w:val="20"/>
          <w:szCs w:val="20"/>
        </w:rPr>
      </w:pPr>
      <w:r w:rsidRPr="00E951F1">
        <w:rPr>
          <w:rFonts w:ascii="Verdana" w:eastAsia="Times New Roman" w:hAnsi="Verdana" w:cs="Times New Roman"/>
          <w:sz w:val="20"/>
          <w:szCs w:val="20"/>
        </w:rPr>
        <w:t>VISTO il testo unico delle leggi sulla Corte dei conti, approvato con r.d. 12 luglio 1934, n. 1214, e successive modificazioni;</w:t>
      </w:r>
    </w:p>
    <w:p w:rsidR="00CF6915" w:rsidRPr="00E951F1" w:rsidRDefault="00CF6915" w:rsidP="00CF6915">
      <w:pPr>
        <w:spacing w:before="120" w:after="120" w:line="360" w:lineRule="auto"/>
        <w:ind w:firstLine="284"/>
        <w:jc w:val="both"/>
        <w:rPr>
          <w:rFonts w:ascii="Verdana" w:eastAsia="Times New Roman" w:hAnsi="Verdana" w:cs="Times New Roman"/>
          <w:sz w:val="20"/>
          <w:szCs w:val="20"/>
        </w:rPr>
      </w:pPr>
      <w:r w:rsidRPr="00E951F1">
        <w:rPr>
          <w:rFonts w:ascii="Verdana" w:eastAsia="Times New Roman" w:hAnsi="Verdana" w:cs="Times New Roman"/>
          <w:sz w:val="20"/>
          <w:szCs w:val="20"/>
        </w:rPr>
        <w:t xml:space="preserve">VISTA la legge 14 gennaio 1994, n. 20, recante disposizioni in materia di giurisdizione e controllo della Corte dei conti, e successive modificazioni; </w:t>
      </w:r>
    </w:p>
    <w:p w:rsidR="00CF6915" w:rsidRPr="00E951F1" w:rsidRDefault="00CF6915" w:rsidP="00CF6915">
      <w:pPr>
        <w:spacing w:before="120" w:after="120" w:line="360" w:lineRule="auto"/>
        <w:ind w:firstLine="284"/>
        <w:jc w:val="both"/>
        <w:rPr>
          <w:rFonts w:ascii="Verdana" w:eastAsia="Times New Roman" w:hAnsi="Verdana" w:cs="Times New Roman"/>
          <w:sz w:val="20"/>
          <w:szCs w:val="20"/>
        </w:rPr>
      </w:pPr>
      <w:r w:rsidRPr="00E951F1">
        <w:rPr>
          <w:rFonts w:ascii="Verdana" w:eastAsia="Times New Roman" w:hAnsi="Verdana" w:cs="Times New Roman"/>
          <w:sz w:val="20"/>
          <w:szCs w:val="20"/>
        </w:rPr>
        <w:t xml:space="preserve">VISTA la legge 5 giugno 2003, n. 131, recante disposizioni per l’adeguamento dell’ordinamento della Repubblica alla legge costituzionale </w:t>
      </w:r>
      <w:smartTag w:uri="urn:schemas-microsoft-com:office:smarttags" w:element="date">
        <w:smartTagPr>
          <w:attr w:name="Year" w:val="2001"/>
          <w:attr w:name="Day" w:val="18"/>
          <w:attr w:name="Month" w:val="10"/>
          <w:attr w:name="ls" w:val="trans"/>
        </w:smartTagPr>
        <w:r w:rsidRPr="00E951F1">
          <w:rPr>
            <w:rFonts w:ascii="Verdana" w:eastAsia="Times New Roman" w:hAnsi="Verdana" w:cs="Times New Roman"/>
            <w:sz w:val="20"/>
            <w:szCs w:val="20"/>
          </w:rPr>
          <w:t>18 ottobre 2001</w:t>
        </w:r>
      </w:smartTag>
      <w:r w:rsidRPr="00E951F1">
        <w:rPr>
          <w:rFonts w:ascii="Verdana" w:eastAsia="Times New Roman" w:hAnsi="Verdana" w:cs="Times New Roman"/>
          <w:sz w:val="20"/>
          <w:szCs w:val="20"/>
        </w:rPr>
        <w:t>, n. 3;</w:t>
      </w:r>
    </w:p>
    <w:p w:rsidR="00CF6915" w:rsidRPr="00E951F1" w:rsidRDefault="00CF6915" w:rsidP="00CF6915">
      <w:pPr>
        <w:spacing w:before="120" w:after="120" w:line="360" w:lineRule="auto"/>
        <w:ind w:firstLine="284"/>
        <w:jc w:val="both"/>
        <w:rPr>
          <w:rFonts w:ascii="Verdana" w:eastAsia="Times New Roman" w:hAnsi="Verdana" w:cs="Times New Roman"/>
          <w:sz w:val="20"/>
          <w:szCs w:val="20"/>
        </w:rPr>
      </w:pPr>
      <w:r w:rsidRPr="00E951F1">
        <w:rPr>
          <w:rFonts w:ascii="Verdana" w:eastAsia="Times New Roman" w:hAnsi="Verdana" w:cs="Times New Roman"/>
          <w:sz w:val="20"/>
          <w:szCs w:val="20"/>
        </w:rPr>
        <w:t xml:space="preserve">VISTO il regolamento (14/2000) per l’organizzazione delle funzioni di controllo della Corte dei conti, deliberato dalle Sezioni riunite della Corte dei conti in data 16 giugno 2000 e successive modifiche; </w:t>
      </w:r>
    </w:p>
    <w:p w:rsidR="00CF6915" w:rsidRPr="00E951F1" w:rsidRDefault="00CF6915" w:rsidP="00CF6915">
      <w:pPr>
        <w:spacing w:before="120" w:after="120" w:line="360" w:lineRule="auto"/>
        <w:ind w:firstLine="284"/>
        <w:jc w:val="both"/>
        <w:rPr>
          <w:rFonts w:ascii="Verdana" w:eastAsia="Times New Roman" w:hAnsi="Verdana" w:cs="Times New Roman"/>
          <w:sz w:val="20"/>
          <w:szCs w:val="20"/>
        </w:rPr>
      </w:pPr>
      <w:r w:rsidRPr="00E951F1">
        <w:rPr>
          <w:rFonts w:ascii="Verdana" w:eastAsia="Times New Roman" w:hAnsi="Verdana" w:cs="Times New Roman"/>
          <w:sz w:val="20"/>
          <w:szCs w:val="20"/>
        </w:rPr>
        <w:t>VISTA la convenzione stipulata il 16 giugno 2006 tra la Sezione regionale, il Consiglio delle autonomie locali e la Giunta regionale della Toscana in materia di “ulteriori forme di collaborazione” tra la Corte e le autonomie, ai sensi dell’art. 7, comma 8, della citata legge n. 131 del 2003;</w:t>
      </w:r>
    </w:p>
    <w:p w:rsidR="00CF6915" w:rsidRPr="00E951F1" w:rsidRDefault="00CF6915" w:rsidP="00CF6915">
      <w:pPr>
        <w:spacing w:before="120" w:after="120" w:line="360" w:lineRule="auto"/>
        <w:ind w:firstLine="284"/>
        <w:jc w:val="both"/>
        <w:rPr>
          <w:rFonts w:ascii="Verdana" w:eastAsia="Times New Roman" w:hAnsi="Verdana" w:cs="Times New Roman"/>
          <w:sz w:val="20"/>
          <w:szCs w:val="20"/>
        </w:rPr>
      </w:pPr>
      <w:r w:rsidRPr="00E951F1">
        <w:rPr>
          <w:rFonts w:ascii="Verdana" w:eastAsia="Times New Roman" w:hAnsi="Verdana" w:cs="Times New Roman"/>
          <w:sz w:val="20"/>
          <w:szCs w:val="20"/>
        </w:rPr>
        <w:t xml:space="preserve">UDITO il relatore, cons. </w:t>
      </w:r>
      <w:r>
        <w:rPr>
          <w:rFonts w:ascii="Verdana" w:eastAsia="Times New Roman" w:hAnsi="Verdana" w:cs="Times New Roman"/>
          <w:sz w:val="20"/>
          <w:szCs w:val="20"/>
        </w:rPr>
        <w:t>Laura d’Ambrosio</w:t>
      </w:r>
      <w:r w:rsidRPr="00E951F1">
        <w:rPr>
          <w:rFonts w:ascii="Verdana" w:eastAsia="Times New Roman" w:hAnsi="Verdana" w:cs="Times New Roman"/>
          <w:sz w:val="20"/>
          <w:szCs w:val="20"/>
        </w:rPr>
        <w:t>;</w:t>
      </w:r>
    </w:p>
    <w:p w:rsidR="00F15AF1" w:rsidRDefault="00F15AF1">
      <w:pPr>
        <w:rPr>
          <w:rFonts w:ascii="Verdana" w:eastAsia="Times New Roman" w:hAnsi="Verdana" w:cs="Times New Roman"/>
          <w:sz w:val="20"/>
          <w:szCs w:val="20"/>
        </w:rPr>
      </w:pPr>
      <w:r>
        <w:rPr>
          <w:rFonts w:ascii="Verdana" w:eastAsia="Times New Roman" w:hAnsi="Verdana" w:cs="Times New Roman"/>
          <w:sz w:val="20"/>
          <w:szCs w:val="20"/>
        </w:rPr>
        <w:br w:type="page"/>
      </w:r>
    </w:p>
    <w:p w:rsidR="00CF6915" w:rsidRPr="00E951F1" w:rsidRDefault="00CF6915" w:rsidP="00CF6915">
      <w:pPr>
        <w:spacing w:after="0" w:line="360" w:lineRule="auto"/>
        <w:ind w:right="98"/>
        <w:jc w:val="center"/>
        <w:rPr>
          <w:rFonts w:ascii="Verdana" w:eastAsia="Times New Roman" w:hAnsi="Verdana" w:cs="Times New Roman"/>
          <w:sz w:val="20"/>
          <w:szCs w:val="20"/>
        </w:rPr>
      </w:pPr>
      <w:r w:rsidRPr="00E951F1">
        <w:rPr>
          <w:rFonts w:ascii="Verdana" w:eastAsia="Times New Roman" w:hAnsi="Verdana" w:cs="Times New Roman"/>
          <w:sz w:val="20"/>
          <w:szCs w:val="20"/>
        </w:rPr>
        <w:lastRenderedPageBreak/>
        <w:t>PREMESSO</w:t>
      </w:r>
    </w:p>
    <w:p w:rsidR="00CF6915" w:rsidRPr="00E951F1" w:rsidRDefault="00CF6915" w:rsidP="00CF6915">
      <w:pPr>
        <w:spacing w:after="0" w:line="360" w:lineRule="auto"/>
        <w:ind w:left="180" w:firstLine="528"/>
        <w:jc w:val="both"/>
        <w:rPr>
          <w:rFonts w:ascii="Verdana" w:eastAsia="Times New Roman" w:hAnsi="Verdana" w:cs="Times New Roman"/>
          <w:sz w:val="20"/>
          <w:szCs w:val="20"/>
        </w:rPr>
      </w:pPr>
    </w:p>
    <w:p w:rsidR="0016648E" w:rsidRDefault="00CF6915" w:rsidP="00CF6915">
      <w:pPr>
        <w:spacing w:before="120" w:after="120" w:line="360" w:lineRule="auto"/>
        <w:ind w:firstLine="284"/>
        <w:jc w:val="both"/>
        <w:rPr>
          <w:rFonts w:ascii="Verdana" w:eastAsia="Times New Roman" w:hAnsi="Verdana" w:cs="Times New Roman"/>
          <w:sz w:val="20"/>
          <w:szCs w:val="20"/>
        </w:rPr>
      </w:pPr>
      <w:r w:rsidRPr="00E951F1">
        <w:rPr>
          <w:rFonts w:ascii="Verdana" w:eastAsia="Times New Roman" w:hAnsi="Verdana" w:cs="Times New Roman"/>
          <w:sz w:val="20"/>
          <w:szCs w:val="20"/>
        </w:rPr>
        <w:t>Il Consiglio delle autonomie locali ha inoltrato alla Sezione</w:t>
      </w:r>
      <w:r w:rsidR="0016648E">
        <w:rPr>
          <w:rFonts w:ascii="Verdana" w:eastAsia="Times New Roman" w:hAnsi="Verdana" w:cs="Times New Roman"/>
          <w:sz w:val="20"/>
          <w:szCs w:val="20"/>
        </w:rPr>
        <w:t>, in data 1</w:t>
      </w:r>
      <w:r w:rsidR="00413CA7">
        <w:rPr>
          <w:rFonts w:ascii="Verdana" w:eastAsia="Times New Roman" w:hAnsi="Verdana" w:cs="Times New Roman"/>
          <w:sz w:val="20"/>
          <w:szCs w:val="20"/>
        </w:rPr>
        <w:t>3</w:t>
      </w:r>
      <w:r w:rsidR="0016648E">
        <w:rPr>
          <w:rFonts w:ascii="Verdana" w:eastAsia="Times New Roman" w:hAnsi="Verdana" w:cs="Times New Roman"/>
          <w:sz w:val="20"/>
          <w:szCs w:val="20"/>
        </w:rPr>
        <w:t xml:space="preserve"> marzo 2014, la nota prot</w:t>
      </w:r>
      <w:r w:rsidR="00413CA7">
        <w:rPr>
          <w:rFonts w:ascii="Verdana" w:eastAsia="Times New Roman" w:hAnsi="Verdana" w:cs="Times New Roman"/>
          <w:sz w:val="20"/>
          <w:szCs w:val="20"/>
        </w:rPr>
        <w:t>.</w:t>
      </w:r>
      <w:r w:rsidR="0016648E">
        <w:rPr>
          <w:rFonts w:ascii="Verdana" w:eastAsia="Times New Roman" w:hAnsi="Verdana" w:cs="Times New Roman"/>
          <w:sz w:val="20"/>
          <w:szCs w:val="20"/>
        </w:rPr>
        <w:t xml:space="preserve"> n.</w:t>
      </w:r>
      <w:r w:rsidR="00413CA7">
        <w:rPr>
          <w:rFonts w:ascii="Verdana" w:eastAsia="Times New Roman" w:hAnsi="Verdana" w:cs="Times New Roman"/>
          <w:sz w:val="20"/>
          <w:szCs w:val="20"/>
        </w:rPr>
        <w:t xml:space="preserve"> </w:t>
      </w:r>
      <w:r w:rsidR="0016648E">
        <w:rPr>
          <w:rFonts w:ascii="Verdana" w:eastAsia="Times New Roman" w:hAnsi="Verdana" w:cs="Times New Roman"/>
          <w:sz w:val="20"/>
          <w:szCs w:val="20"/>
        </w:rPr>
        <w:t>5</w:t>
      </w:r>
      <w:r w:rsidR="00413CA7">
        <w:rPr>
          <w:rFonts w:ascii="Verdana" w:eastAsia="Times New Roman" w:hAnsi="Verdana" w:cs="Times New Roman"/>
          <w:sz w:val="20"/>
          <w:szCs w:val="20"/>
        </w:rPr>
        <w:t>201/1.13.9</w:t>
      </w:r>
      <w:r w:rsidR="0016648E">
        <w:rPr>
          <w:rFonts w:ascii="Verdana" w:eastAsia="Times New Roman" w:hAnsi="Verdana" w:cs="Times New Roman"/>
          <w:sz w:val="20"/>
          <w:szCs w:val="20"/>
        </w:rPr>
        <w:t xml:space="preserve"> con la quale è stata trasmessa la richiesta di parere del comune di Collesalvetti. </w:t>
      </w:r>
    </w:p>
    <w:p w:rsidR="0016648E" w:rsidRDefault="0016648E" w:rsidP="00CF6915">
      <w:pPr>
        <w:spacing w:before="120" w:after="120" w:line="360" w:lineRule="auto"/>
        <w:ind w:firstLine="284"/>
        <w:jc w:val="both"/>
        <w:rPr>
          <w:rFonts w:ascii="Verdana" w:eastAsia="Times New Roman" w:hAnsi="Verdana" w:cs="Times New Roman"/>
          <w:sz w:val="20"/>
          <w:szCs w:val="20"/>
        </w:rPr>
      </w:pPr>
      <w:r>
        <w:rPr>
          <w:rFonts w:ascii="Verdana" w:eastAsia="Times New Roman" w:hAnsi="Verdana" w:cs="Times New Roman"/>
          <w:sz w:val="20"/>
          <w:szCs w:val="20"/>
        </w:rPr>
        <w:t xml:space="preserve">Il comune chiede: </w:t>
      </w:r>
    </w:p>
    <w:p w:rsidR="0016648E" w:rsidRDefault="00CF6915" w:rsidP="0016648E">
      <w:pPr>
        <w:pStyle w:val="Paragrafoelenco"/>
        <w:numPr>
          <w:ilvl w:val="0"/>
          <w:numId w:val="1"/>
        </w:numPr>
        <w:spacing w:before="120" w:after="120" w:line="360" w:lineRule="auto"/>
        <w:jc w:val="both"/>
        <w:rPr>
          <w:rFonts w:ascii="Verdana" w:eastAsia="Times New Roman" w:hAnsi="Verdana" w:cs="Times New Roman"/>
          <w:sz w:val="20"/>
          <w:szCs w:val="20"/>
        </w:rPr>
      </w:pPr>
      <w:r w:rsidRPr="0016648E">
        <w:rPr>
          <w:rFonts w:ascii="Verdana" w:eastAsia="Times New Roman" w:hAnsi="Verdana" w:cs="Times New Roman"/>
          <w:sz w:val="20"/>
          <w:szCs w:val="20"/>
        </w:rPr>
        <w:t xml:space="preserve"> </w:t>
      </w:r>
      <w:r w:rsidR="0016648E">
        <w:rPr>
          <w:rFonts w:ascii="Verdana" w:eastAsia="Times New Roman" w:hAnsi="Verdana" w:cs="Times New Roman"/>
          <w:sz w:val="20"/>
          <w:szCs w:val="20"/>
        </w:rPr>
        <w:t>Se</w:t>
      </w:r>
      <w:r w:rsidR="006614FA">
        <w:rPr>
          <w:rFonts w:ascii="Verdana" w:eastAsia="Times New Roman" w:hAnsi="Verdana" w:cs="Times New Roman"/>
          <w:sz w:val="20"/>
          <w:szCs w:val="20"/>
        </w:rPr>
        <w:t>,</w:t>
      </w:r>
      <w:r w:rsidR="0016648E">
        <w:rPr>
          <w:rFonts w:ascii="Verdana" w:eastAsia="Times New Roman" w:hAnsi="Verdana" w:cs="Times New Roman"/>
          <w:sz w:val="20"/>
          <w:szCs w:val="20"/>
        </w:rPr>
        <w:t xml:space="preserve"> </w:t>
      </w:r>
      <w:r w:rsidR="006614FA">
        <w:rPr>
          <w:rFonts w:ascii="Verdana" w:eastAsia="Times New Roman" w:hAnsi="Verdana" w:cs="Times New Roman"/>
          <w:sz w:val="20"/>
          <w:szCs w:val="20"/>
        </w:rPr>
        <w:t>per il</w:t>
      </w:r>
      <w:r w:rsidR="0016648E">
        <w:rPr>
          <w:rFonts w:ascii="Verdana" w:eastAsia="Times New Roman" w:hAnsi="Verdana" w:cs="Times New Roman"/>
          <w:sz w:val="20"/>
          <w:szCs w:val="20"/>
        </w:rPr>
        <w:t xml:space="preserve"> rimborso delle spese di viaggio effettivamente sostenute dal sindaco e dagli assessori</w:t>
      </w:r>
      <w:r w:rsidR="006614FA">
        <w:rPr>
          <w:rFonts w:ascii="Verdana" w:eastAsia="Times New Roman" w:hAnsi="Verdana" w:cs="Times New Roman"/>
          <w:sz w:val="20"/>
          <w:szCs w:val="20"/>
        </w:rPr>
        <w:t>,</w:t>
      </w:r>
      <w:r w:rsidR="0016648E">
        <w:rPr>
          <w:rFonts w:ascii="Verdana" w:eastAsia="Times New Roman" w:hAnsi="Verdana" w:cs="Times New Roman"/>
          <w:sz w:val="20"/>
          <w:szCs w:val="20"/>
        </w:rPr>
        <w:t xml:space="preserve"> possa essere applicato il regolamento dell’</w:t>
      </w:r>
      <w:r w:rsidR="0003203B">
        <w:rPr>
          <w:rFonts w:ascii="Verdana" w:eastAsia="Times New Roman" w:hAnsi="Verdana" w:cs="Times New Roman"/>
          <w:sz w:val="20"/>
          <w:szCs w:val="20"/>
        </w:rPr>
        <w:t>Ente o debb</w:t>
      </w:r>
      <w:r w:rsidR="0016648E">
        <w:rPr>
          <w:rFonts w:ascii="Verdana" w:eastAsia="Times New Roman" w:hAnsi="Verdana" w:cs="Times New Roman"/>
          <w:sz w:val="20"/>
          <w:szCs w:val="20"/>
        </w:rPr>
        <w:t xml:space="preserve">a ritenersi applicabile il </w:t>
      </w:r>
      <w:r w:rsidR="00484876">
        <w:rPr>
          <w:rFonts w:ascii="Verdana" w:eastAsia="Times New Roman" w:hAnsi="Verdana" w:cs="Times New Roman"/>
          <w:sz w:val="20"/>
          <w:szCs w:val="20"/>
        </w:rPr>
        <w:t xml:space="preserve">solo </w:t>
      </w:r>
      <w:r w:rsidR="00413CA7">
        <w:rPr>
          <w:rFonts w:ascii="Verdana" w:eastAsia="Times New Roman" w:hAnsi="Verdana" w:cs="Times New Roman"/>
          <w:sz w:val="20"/>
          <w:szCs w:val="20"/>
        </w:rPr>
        <w:t>d.m.</w:t>
      </w:r>
      <w:r w:rsidR="00484876">
        <w:rPr>
          <w:rFonts w:ascii="Verdana" w:eastAsia="Times New Roman" w:hAnsi="Verdana" w:cs="Times New Roman"/>
          <w:sz w:val="20"/>
          <w:szCs w:val="20"/>
        </w:rPr>
        <w:t xml:space="preserve"> 4 agosto 2011</w:t>
      </w:r>
      <w:r w:rsidR="0003203B">
        <w:rPr>
          <w:rFonts w:ascii="Verdana" w:eastAsia="Times New Roman" w:hAnsi="Verdana" w:cs="Times New Roman"/>
          <w:sz w:val="20"/>
          <w:szCs w:val="20"/>
        </w:rPr>
        <w:t xml:space="preserve"> </w:t>
      </w:r>
      <w:r w:rsidR="006614FA">
        <w:rPr>
          <w:rFonts w:ascii="Verdana" w:eastAsia="Times New Roman" w:hAnsi="Verdana" w:cs="Times New Roman"/>
          <w:sz w:val="20"/>
          <w:szCs w:val="20"/>
        </w:rPr>
        <w:t>(</w:t>
      </w:r>
      <w:r w:rsidR="0016648E">
        <w:rPr>
          <w:rFonts w:ascii="Verdana" w:eastAsia="Times New Roman" w:hAnsi="Verdana" w:cs="Times New Roman"/>
          <w:sz w:val="20"/>
          <w:szCs w:val="20"/>
        </w:rPr>
        <w:t>che disciplina le spese di missione per il personale degli enti locali</w:t>
      </w:r>
      <w:r w:rsidR="006614FA">
        <w:rPr>
          <w:rFonts w:ascii="Verdana" w:eastAsia="Times New Roman" w:hAnsi="Verdana" w:cs="Times New Roman"/>
          <w:sz w:val="20"/>
          <w:szCs w:val="20"/>
        </w:rPr>
        <w:t>),</w:t>
      </w:r>
      <w:r w:rsidR="00836B73">
        <w:rPr>
          <w:rFonts w:ascii="Verdana" w:eastAsia="Times New Roman" w:hAnsi="Verdana" w:cs="Times New Roman"/>
          <w:sz w:val="20"/>
          <w:szCs w:val="20"/>
        </w:rPr>
        <w:t xml:space="preserve"> richiamato dall’art. 84</w:t>
      </w:r>
      <w:r w:rsidR="006614FA">
        <w:rPr>
          <w:rFonts w:ascii="Verdana" w:eastAsia="Times New Roman" w:hAnsi="Verdana" w:cs="Times New Roman"/>
          <w:sz w:val="20"/>
          <w:szCs w:val="20"/>
        </w:rPr>
        <w:t xml:space="preserve">, comma 1, </w:t>
      </w:r>
      <w:proofErr w:type="spellStart"/>
      <w:r w:rsidR="006614FA">
        <w:rPr>
          <w:rFonts w:ascii="Verdana" w:eastAsia="Times New Roman" w:hAnsi="Verdana" w:cs="Times New Roman"/>
          <w:sz w:val="20"/>
          <w:szCs w:val="20"/>
        </w:rPr>
        <w:t>Tuel</w:t>
      </w:r>
      <w:proofErr w:type="spellEnd"/>
      <w:r w:rsidR="0003203B">
        <w:rPr>
          <w:rFonts w:ascii="Verdana" w:eastAsia="Times New Roman" w:hAnsi="Verdana" w:cs="Times New Roman"/>
          <w:sz w:val="20"/>
          <w:szCs w:val="20"/>
        </w:rPr>
        <w:t>;</w:t>
      </w:r>
    </w:p>
    <w:p w:rsidR="0003203B" w:rsidRDefault="0003203B" w:rsidP="0016648E">
      <w:pPr>
        <w:pStyle w:val="Paragrafoelenco"/>
        <w:numPr>
          <w:ilvl w:val="0"/>
          <w:numId w:val="1"/>
        </w:numPr>
        <w:spacing w:before="120" w:after="120" w:line="360" w:lineRule="auto"/>
        <w:jc w:val="both"/>
        <w:rPr>
          <w:rFonts w:ascii="Verdana" w:eastAsia="Times New Roman" w:hAnsi="Verdana" w:cs="Times New Roman"/>
          <w:sz w:val="20"/>
          <w:szCs w:val="20"/>
        </w:rPr>
      </w:pPr>
      <w:r>
        <w:rPr>
          <w:rFonts w:ascii="Verdana" w:eastAsia="Times New Roman" w:hAnsi="Verdana" w:cs="Times New Roman"/>
          <w:sz w:val="20"/>
          <w:szCs w:val="20"/>
        </w:rPr>
        <w:t>Se, ai sensi dell’art. 84</w:t>
      </w:r>
      <w:r w:rsidR="006614FA">
        <w:rPr>
          <w:rFonts w:ascii="Verdana" w:eastAsia="Times New Roman" w:hAnsi="Verdana" w:cs="Times New Roman"/>
          <w:sz w:val="20"/>
          <w:szCs w:val="20"/>
        </w:rPr>
        <w:t>,</w:t>
      </w:r>
      <w:r w:rsidR="006614FA" w:rsidRPr="006614FA">
        <w:rPr>
          <w:rFonts w:ascii="Verdana" w:eastAsia="Times New Roman" w:hAnsi="Verdana" w:cs="Times New Roman"/>
          <w:sz w:val="20"/>
          <w:szCs w:val="20"/>
        </w:rPr>
        <w:t xml:space="preserve"> </w:t>
      </w:r>
      <w:r w:rsidR="006614FA">
        <w:rPr>
          <w:rFonts w:ascii="Verdana" w:eastAsia="Times New Roman" w:hAnsi="Verdana" w:cs="Times New Roman"/>
          <w:sz w:val="20"/>
          <w:szCs w:val="20"/>
        </w:rPr>
        <w:t xml:space="preserve">del comma 3, </w:t>
      </w:r>
      <w:proofErr w:type="spellStart"/>
      <w:r w:rsidR="006614FA">
        <w:rPr>
          <w:rFonts w:ascii="Verdana" w:eastAsia="Times New Roman" w:hAnsi="Verdana" w:cs="Times New Roman"/>
          <w:sz w:val="20"/>
          <w:szCs w:val="20"/>
        </w:rPr>
        <w:t>Tuel</w:t>
      </w:r>
      <w:proofErr w:type="spellEnd"/>
      <w:r>
        <w:rPr>
          <w:rFonts w:ascii="Verdana" w:eastAsia="Times New Roman" w:hAnsi="Verdana" w:cs="Times New Roman"/>
          <w:sz w:val="20"/>
          <w:szCs w:val="20"/>
        </w:rPr>
        <w:t>, possa essere applicato il regolamento dell’ente per quanto riguarda le modalità di rimborso spese di viaggio sostenute per lo svolgimento delle funzioni istituzionali</w:t>
      </w:r>
      <w:r w:rsidR="006614FA">
        <w:rPr>
          <w:rFonts w:ascii="Verdana" w:eastAsia="Times New Roman" w:hAnsi="Verdana" w:cs="Times New Roman"/>
          <w:sz w:val="20"/>
          <w:szCs w:val="20"/>
        </w:rPr>
        <w:t>,</w:t>
      </w:r>
      <w:r>
        <w:rPr>
          <w:rFonts w:ascii="Verdana" w:eastAsia="Times New Roman" w:hAnsi="Verdana" w:cs="Times New Roman"/>
          <w:sz w:val="20"/>
          <w:szCs w:val="20"/>
        </w:rPr>
        <w:t xml:space="preserve"> o se debba essere applicata esclusivamente la disciplina </w:t>
      </w:r>
      <w:r w:rsidR="00F9601C">
        <w:rPr>
          <w:rFonts w:ascii="Verdana" w:eastAsia="Times New Roman" w:hAnsi="Verdana" w:cs="Times New Roman"/>
          <w:sz w:val="20"/>
          <w:szCs w:val="20"/>
        </w:rPr>
        <w:t>di cui al citato decreto</w:t>
      </w:r>
      <w:r w:rsidR="006614FA">
        <w:rPr>
          <w:rFonts w:ascii="Verdana" w:eastAsia="Times New Roman" w:hAnsi="Verdana" w:cs="Times New Roman"/>
          <w:sz w:val="20"/>
          <w:szCs w:val="20"/>
        </w:rPr>
        <w:t xml:space="preserve"> ministeriale</w:t>
      </w:r>
      <w:r>
        <w:rPr>
          <w:rFonts w:ascii="Verdana" w:eastAsia="Times New Roman" w:hAnsi="Verdana" w:cs="Times New Roman"/>
          <w:sz w:val="20"/>
          <w:szCs w:val="20"/>
        </w:rPr>
        <w:t>;</w:t>
      </w:r>
    </w:p>
    <w:p w:rsidR="0003203B" w:rsidRPr="0016648E" w:rsidRDefault="0003203B" w:rsidP="0016648E">
      <w:pPr>
        <w:pStyle w:val="Paragrafoelenco"/>
        <w:numPr>
          <w:ilvl w:val="0"/>
          <w:numId w:val="1"/>
        </w:numPr>
        <w:spacing w:before="120" w:after="120" w:line="360" w:lineRule="auto"/>
        <w:jc w:val="both"/>
        <w:rPr>
          <w:rFonts w:ascii="Verdana" w:eastAsia="Times New Roman" w:hAnsi="Verdana" w:cs="Times New Roman"/>
          <w:sz w:val="20"/>
          <w:szCs w:val="20"/>
        </w:rPr>
      </w:pPr>
      <w:r>
        <w:rPr>
          <w:rFonts w:ascii="Verdana" w:eastAsia="Times New Roman" w:hAnsi="Verdana" w:cs="Times New Roman"/>
          <w:sz w:val="20"/>
          <w:szCs w:val="20"/>
        </w:rPr>
        <w:t>Come debba essere interpretato il riferimento alla “</w:t>
      </w:r>
      <w:r w:rsidRPr="00484876">
        <w:rPr>
          <w:rFonts w:ascii="Verdana" w:eastAsia="Times New Roman" w:hAnsi="Verdana" w:cs="Times New Roman"/>
          <w:i/>
          <w:sz w:val="20"/>
          <w:szCs w:val="20"/>
        </w:rPr>
        <w:t>necessaria presenza presso gli uffici per lo svolgimento delle funzioni proprie o delegate</w:t>
      </w:r>
      <w:r w:rsidR="00484876">
        <w:rPr>
          <w:rFonts w:ascii="Verdana" w:eastAsia="Times New Roman" w:hAnsi="Verdana" w:cs="Times New Roman"/>
          <w:sz w:val="20"/>
          <w:szCs w:val="20"/>
        </w:rPr>
        <w:t>”</w:t>
      </w:r>
      <w:r>
        <w:rPr>
          <w:rFonts w:ascii="Verdana" w:eastAsia="Times New Roman" w:hAnsi="Verdana" w:cs="Times New Roman"/>
          <w:sz w:val="20"/>
          <w:szCs w:val="20"/>
        </w:rPr>
        <w:t xml:space="preserve"> esemplificando, in particolare, casi come la presenza per incontrare gli elettori o per partecipare a gruppi di lavoro.  </w:t>
      </w:r>
    </w:p>
    <w:p w:rsidR="0003203B" w:rsidRDefault="0003203B" w:rsidP="00CF6915">
      <w:pPr>
        <w:spacing w:before="120" w:after="120" w:line="360" w:lineRule="auto"/>
        <w:ind w:firstLine="284"/>
        <w:jc w:val="both"/>
        <w:rPr>
          <w:rFonts w:ascii="Verdana" w:eastAsia="Times New Roman" w:hAnsi="Verdana" w:cs="Times New Roman"/>
          <w:sz w:val="20"/>
          <w:szCs w:val="20"/>
        </w:rPr>
      </w:pPr>
    </w:p>
    <w:p w:rsidR="0003203B" w:rsidRDefault="0003203B" w:rsidP="00CF6915">
      <w:pPr>
        <w:spacing w:before="120" w:after="120" w:line="360" w:lineRule="auto"/>
        <w:ind w:firstLine="284"/>
        <w:jc w:val="both"/>
        <w:rPr>
          <w:rFonts w:ascii="Verdana" w:eastAsia="Times New Roman" w:hAnsi="Verdana" w:cs="Times New Roman"/>
          <w:sz w:val="20"/>
          <w:szCs w:val="20"/>
        </w:rPr>
      </w:pPr>
      <w:r>
        <w:rPr>
          <w:rFonts w:ascii="Verdana" w:eastAsia="Times New Roman" w:hAnsi="Verdana" w:cs="Times New Roman"/>
          <w:sz w:val="20"/>
          <w:szCs w:val="20"/>
        </w:rPr>
        <w:t>Preliminarmente</w:t>
      </w:r>
      <w:r w:rsidR="006614FA">
        <w:rPr>
          <w:rFonts w:ascii="Verdana" w:eastAsia="Times New Roman" w:hAnsi="Verdana" w:cs="Times New Roman"/>
          <w:sz w:val="20"/>
          <w:szCs w:val="20"/>
        </w:rPr>
        <w:t>,</w:t>
      </w:r>
      <w:r>
        <w:rPr>
          <w:rFonts w:ascii="Verdana" w:eastAsia="Times New Roman" w:hAnsi="Verdana" w:cs="Times New Roman"/>
          <w:sz w:val="20"/>
          <w:szCs w:val="20"/>
        </w:rPr>
        <w:t xml:space="preserve"> si ritiene che i quesiti siano ammissibili da un punto di vista soggettivo. </w:t>
      </w:r>
    </w:p>
    <w:p w:rsidR="0003203B" w:rsidRDefault="0003203B" w:rsidP="00CF6915">
      <w:pPr>
        <w:spacing w:before="120" w:after="120" w:line="360" w:lineRule="auto"/>
        <w:ind w:firstLine="284"/>
        <w:jc w:val="both"/>
        <w:rPr>
          <w:rFonts w:ascii="Verdana" w:eastAsia="Times New Roman" w:hAnsi="Verdana" w:cs="Times New Roman"/>
          <w:sz w:val="20"/>
          <w:szCs w:val="20"/>
        </w:rPr>
      </w:pPr>
      <w:r>
        <w:rPr>
          <w:rFonts w:ascii="Verdana" w:eastAsia="Times New Roman" w:hAnsi="Verdana" w:cs="Times New Roman"/>
          <w:sz w:val="20"/>
          <w:szCs w:val="20"/>
        </w:rPr>
        <w:t>Da un punto di vista oggettivo, invece, si reputano ammissibili solo i quesiti 1 e 2, posto che il quesito n. 3 attiene a</w:t>
      </w:r>
      <w:r w:rsidR="000242BD">
        <w:rPr>
          <w:rFonts w:ascii="Verdana" w:eastAsia="Times New Roman" w:hAnsi="Verdana" w:cs="Times New Roman"/>
          <w:sz w:val="20"/>
          <w:szCs w:val="20"/>
        </w:rPr>
        <w:t xml:space="preserve">ll’individuazione dei casi </w:t>
      </w:r>
      <w:r w:rsidR="006614FA">
        <w:rPr>
          <w:rFonts w:ascii="Verdana" w:eastAsia="Times New Roman" w:hAnsi="Verdana" w:cs="Times New Roman"/>
          <w:sz w:val="20"/>
          <w:szCs w:val="20"/>
        </w:rPr>
        <w:t xml:space="preserve">specifici </w:t>
      </w:r>
      <w:r w:rsidR="000242BD">
        <w:rPr>
          <w:rFonts w:ascii="Verdana" w:eastAsia="Times New Roman" w:hAnsi="Verdana" w:cs="Times New Roman"/>
          <w:sz w:val="20"/>
          <w:szCs w:val="20"/>
        </w:rPr>
        <w:t>di applicazione della norma</w:t>
      </w:r>
      <w:r w:rsidR="00510DDE">
        <w:rPr>
          <w:rFonts w:ascii="Verdana" w:eastAsia="Times New Roman" w:hAnsi="Verdana" w:cs="Times New Roman"/>
          <w:sz w:val="20"/>
          <w:szCs w:val="20"/>
        </w:rPr>
        <w:t>;</w:t>
      </w:r>
      <w:r w:rsidR="006614FA">
        <w:rPr>
          <w:rFonts w:ascii="Verdana" w:eastAsia="Times New Roman" w:hAnsi="Verdana" w:cs="Times New Roman"/>
          <w:sz w:val="20"/>
          <w:szCs w:val="20"/>
        </w:rPr>
        <w:t xml:space="preserve"> individuazione</w:t>
      </w:r>
      <w:r w:rsidR="000242BD">
        <w:rPr>
          <w:rFonts w:ascii="Verdana" w:eastAsia="Times New Roman" w:hAnsi="Verdana" w:cs="Times New Roman"/>
          <w:sz w:val="20"/>
          <w:szCs w:val="20"/>
        </w:rPr>
        <w:t xml:space="preserve"> che rientra nella potestà regolamentare</w:t>
      </w:r>
      <w:r>
        <w:rPr>
          <w:rFonts w:ascii="Verdana" w:eastAsia="Times New Roman" w:hAnsi="Verdana" w:cs="Times New Roman"/>
          <w:sz w:val="20"/>
          <w:szCs w:val="20"/>
        </w:rPr>
        <w:t xml:space="preserve"> dell’ente e che</w:t>
      </w:r>
      <w:r w:rsidR="006614FA">
        <w:rPr>
          <w:rFonts w:ascii="Verdana" w:eastAsia="Times New Roman" w:hAnsi="Verdana" w:cs="Times New Roman"/>
          <w:sz w:val="20"/>
          <w:szCs w:val="20"/>
        </w:rPr>
        <w:t>, comunque</w:t>
      </w:r>
      <w:r w:rsidR="00510DDE">
        <w:rPr>
          <w:rFonts w:ascii="Verdana" w:eastAsia="Times New Roman" w:hAnsi="Verdana" w:cs="Times New Roman"/>
          <w:sz w:val="20"/>
          <w:szCs w:val="20"/>
        </w:rPr>
        <w:t>,</w:t>
      </w:r>
      <w:r w:rsidR="006614FA">
        <w:rPr>
          <w:rFonts w:ascii="Verdana" w:eastAsia="Times New Roman" w:hAnsi="Verdana" w:cs="Times New Roman"/>
          <w:sz w:val="20"/>
          <w:szCs w:val="20"/>
        </w:rPr>
        <w:t xml:space="preserve"> non può essere qualificata come questione</w:t>
      </w:r>
      <w:r>
        <w:rPr>
          <w:rFonts w:ascii="Verdana" w:eastAsia="Times New Roman" w:hAnsi="Verdana" w:cs="Times New Roman"/>
          <w:sz w:val="20"/>
          <w:szCs w:val="20"/>
        </w:rPr>
        <w:t xml:space="preserve"> a carattere generale</w:t>
      </w:r>
      <w:r w:rsidR="00510DDE">
        <w:rPr>
          <w:rFonts w:ascii="Verdana" w:eastAsia="Times New Roman" w:hAnsi="Verdana" w:cs="Times New Roman"/>
          <w:sz w:val="20"/>
          <w:szCs w:val="20"/>
        </w:rPr>
        <w:t>,</w:t>
      </w:r>
      <w:r>
        <w:rPr>
          <w:rFonts w:ascii="Verdana" w:eastAsia="Times New Roman" w:hAnsi="Verdana" w:cs="Times New Roman"/>
          <w:sz w:val="20"/>
          <w:szCs w:val="20"/>
        </w:rPr>
        <w:t xml:space="preserve"> </w:t>
      </w:r>
      <w:r w:rsidR="00510DDE">
        <w:rPr>
          <w:rFonts w:ascii="Verdana" w:eastAsia="Times New Roman" w:hAnsi="Verdana" w:cs="Times New Roman"/>
          <w:sz w:val="20"/>
          <w:szCs w:val="20"/>
        </w:rPr>
        <w:t xml:space="preserve">né </w:t>
      </w:r>
      <w:r>
        <w:rPr>
          <w:rFonts w:ascii="Verdana" w:eastAsia="Times New Roman" w:hAnsi="Verdana" w:cs="Times New Roman"/>
          <w:sz w:val="20"/>
          <w:szCs w:val="20"/>
        </w:rPr>
        <w:t>come question</w:t>
      </w:r>
      <w:r w:rsidR="006614FA">
        <w:rPr>
          <w:rFonts w:ascii="Verdana" w:eastAsia="Times New Roman" w:hAnsi="Verdana" w:cs="Times New Roman"/>
          <w:sz w:val="20"/>
          <w:szCs w:val="20"/>
        </w:rPr>
        <w:t>e rientrante nella materia</w:t>
      </w:r>
      <w:r>
        <w:rPr>
          <w:rFonts w:ascii="Verdana" w:eastAsia="Times New Roman" w:hAnsi="Verdana" w:cs="Times New Roman"/>
          <w:sz w:val="20"/>
          <w:szCs w:val="20"/>
        </w:rPr>
        <w:t xml:space="preserve"> della contabilità pubblica.</w:t>
      </w:r>
    </w:p>
    <w:p w:rsidR="00CF6915" w:rsidRPr="00CF6915" w:rsidRDefault="00CF6915" w:rsidP="00CF6915">
      <w:pPr>
        <w:spacing w:before="120" w:after="120" w:line="360" w:lineRule="auto"/>
        <w:ind w:firstLine="284"/>
        <w:jc w:val="both"/>
        <w:rPr>
          <w:rFonts w:ascii="Verdana" w:eastAsia="Times New Roman" w:hAnsi="Verdana" w:cs="Times New Roman"/>
          <w:sz w:val="20"/>
          <w:szCs w:val="20"/>
        </w:rPr>
      </w:pPr>
      <w:r w:rsidRPr="00CF6915">
        <w:rPr>
          <w:rFonts w:ascii="Verdana" w:eastAsia="Times New Roman" w:hAnsi="Verdana" w:cs="Times New Roman"/>
          <w:sz w:val="20"/>
          <w:szCs w:val="20"/>
        </w:rPr>
        <w:t>Al fine del sistematico inquadramento della questione og</w:t>
      </w:r>
      <w:r w:rsidR="00C225F9">
        <w:rPr>
          <w:rFonts w:ascii="Verdana" w:eastAsia="Times New Roman" w:hAnsi="Verdana" w:cs="Times New Roman"/>
          <w:sz w:val="20"/>
          <w:szCs w:val="20"/>
        </w:rPr>
        <w:t>getto della richiesta di parere</w:t>
      </w:r>
      <w:r w:rsidR="006614FA">
        <w:rPr>
          <w:rFonts w:ascii="Verdana" w:eastAsia="Times New Roman" w:hAnsi="Verdana" w:cs="Times New Roman"/>
          <w:sz w:val="20"/>
          <w:szCs w:val="20"/>
        </w:rPr>
        <w:t>,</w:t>
      </w:r>
      <w:r w:rsidR="00C225F9">
        <w:rPr>
          <w:rFonts w:ascii="Verdana" w:eastAsia="Times New Roman" w:hAnsi="Verdana" w:cs="Times New Roman"/>
          <w:sz w:val="20"/>
          <w:szCs w:val="20"/>
        </w:rPr>
        <w:t xml:space="preserve"> si ricorda che gli interventi legislativi recenti, ad esempio in tema di </w:t>
      </w:r>
      <w:r w:rsidR="00836B73">
        <w:rPr>
          <w:rFonts w:ascii="Verdana" w:eastAsia="Times New Roman" w:hAnsi="Verdana" w:cs="Times New Roman"/>
          <w:sz w:val="20"/>
          <w:szCs w:val="20"/>
        </w:rPr>
        <w:t xml:space="preserve">spese di </w:t>
      </w:r>
      <w:r w:rsidR="00C225F9">
        <w:rPr>
          <w:rFonts w:ascii="Verdana" w:eastAsia="Times New Roman" w:hAnsi="Verdana" w:cs="Times New Roman"/>
          <w:sz w:val="20"/>
          <w:szCs w:val="20"/>
        </w:rPr>
        <w:t>missio</w:t>
      </w:r>
      <w:r w:rsidR="00836B73">
        <w:rPr>
          <w:rFonts w:ascii="Verdana" w:eastAsia="Times New Roman" w:hAnsi="Verdana" w:cs="Times New Roman"/>
          <w:sz w:val="20"/>
          <w:szCs w:val="20"/>
        </w:rPr>
        <w:t>ne</w:t>
      </w:r>
      <w:r w:rsidR="00C225F9">
        <w:rPr>
          <w:rFonts w:ascii="Verdana" w:eastAsia="Times New Roman" w:hAnsi="Verdana" w:cs="Times New Roman"/>
          <w:sz w:val="20"/>
          <w:szCs w:val="20"/>
        </w:rPr>
        <w:t xml:space="preserve">, sono sempre volti, da un lato, al contenimento delle spesa pubblica e, dall’altro, alla eliminazione di forme di privilegio non giustificabili </w:t>
      </w:r>
      <w:r w:rsidR="006614FA">
        <w:rPr>
          <w:rFonts w:ascii="Verdana" w:eastAsia="Times New Roman" w:hAnsi="Verdana" w:cs="Times New Roman"/>
          <w:sz w:val="20"/>
          <w:szCs w:val="20"/>
        </w:rPr>
        <w:t>alla luce di</w:t>
      </w:r>
      <w:r w:rsidR="00C225F9">
        <w:rPr>
          <w:rFonts w:ascii="Verdana" w:eastAsia="Times New Roman" w:hAnsi="Verdana" w:cs="Times New Roman"/>
          <w:sz w:val="20"/>
          <w:szCs w:val="20"/>
        </w:rPr>
        <w:t xml:space="preserve"> specifiche esigenze connesse alle attività istituzionali proprie delle cariche </w:t>
      </w:r>
      <w:r w:rsidR="00C225F9">
        <w:rPr>
          <w:rFonts w:ascii="Verdana" w:eastAsia="Times New Roman" w:hAnsi="Verdana" w:cs="Times New Roman"/>
          <w:sz w:val="20"/>
          <w:szCs w:val="20"/>
        </w:rPr>
        <w:lastRenderedPageBreak/>
        <w:t>pubbliche</w:t>
      </w:r>
      <w:r w:rsidR="006614FA">
        <w:rPr>
          <w:rFonts w:ascii="Verdana" w:eastAsia="Times New Roman" w:hAnsi="Verdana" w:cs="Times New Roman"/>
          <w:sz w:val="20"/>
          <w:szCs w:val="20"/>
        </w:rPr>
        <w:t>;</w:t>
      </w:r>
      <w:r w:rsidR="00836B73">
        <w:rPr>
          <w:rFonts w:ascii="Verdana" w:eastAsia="Times New Roman" w:hAnsi="Verdana" w:cs="Times New Roman"/>
          <w:sz w:val="20"/>
          <w:szCs w:val="20"/>
        </w:rPr>
        <w:t xml:space="preserve"> </w:t>
      </w:r>
      <w:r w:rsidR="004C5126">
        <w:rPr>
          <w:rFonts w:ascii="Verdana" w:eastAsia="Times New Roman" w:hAnsi="Verdana" w:cs="Times New Roman"/>
          <w:sz w:val="20"/>
          <w:szCs w:val="20"/>
        </w:rPr>
        <w:t xml:space="preserve">attività </w:t>
      </w:r>
      <w:r w:rsidR="00836B73">
        <w:rPr>
          <w:rFonts w:ascii="Verdana" w:eastAsia="Times New Roman" w:hAnsi="Verdana" w:cs="Times New Roman"/>
          <w:sz w:val="20"/>
          <w:szCs w:val="20"/>
        </w:rPr>
        <w:t>il cui compenso deve essere ritenuto, in linea di massima, omnicomprensivo</w:t>
      </w:r>
      <w:r w:rsidR="006614FA">
        <w:rPr>
          <w:rFonts w:ascii="Verdana" w:eastAsia="Times New Roman" w:hAnsi="Verdana" w:cs="Times New Roman"/>
          <w:sz w:val="20"/>
          <w:szCs w:val="20"/>
        </w:rPr>
        <w:t>.</w:t>
      </w:r>
    </w:p>
    <w:p w:rsidR="00CF6915" w:rsidRPr="00CF6915" w:rsidRDefault="00CF6915" w:rsidP="00CF6915">
      <w:pPr>
        <w:spacing w:before="120" w:after="120" w:line="360" w:lineRule="auto"/>
        <w:ind w:firstLine="284"/>
        <w:jc w:val="both"/>
        <w:rPr>
          <w:rFonts w:ascii="Verdana" w:eastAsia="Times New Roman" w:hAnsi="Verdana" w:cs="Times New Roman"/>
          <w:sz w:val="20"/>
          <w:szCs w:val="20"/>
        </w:rPr>
      </w:pPr>
      <w:r>
        <w:rPr>
          <w:rFonts w:ascii="Verdana" w:eastAsia="Times New Roman" w:hAnsi="Verdana" w:cs="Times New Roman"/>
          <w:sz w:val="20"/>
          <w:szCs w:val="20"/>
        </w:rPr>
        <w:t>Nel merito, a</w:t>
      </w:r>
      <w:r w:rsidRPr="00CF6915">
        <w:rPr>
          <w:rFonts w:ascii="Verdana" w:eastAsia="Times New Roman" w:hAnsi="Verdana" w:cs="Times New Roman"/>
          <w:sz w:val="20"/>
          <w:szCs w:val="20"/>
        </w:rPr>
        <w:t xml:space="preserve">ppare opportuno richiamare il dettato normativo di riferimento che disciplina l’istituto giuridico delle “missioni” </w:t>
      </w:r>
      <w:r>
        <w:rPr>
          <w:rFonts w:ascii="Verdana" w:eastAsia="Times New Roman" w:hAnsi="Verdana" w:cs="Times New Roman"/>
          <w:sz w:val="20"/>
          <w:szCs w:val="20"/>
        </w:rPr>
        <w:t>ed il</w:t>
      </w:r>
      <w:r w:rsidRPr="00CF6915">
        <w:rPr>
          <w:rFonts w:ascii="Verdana" w:eastAsia="Times New Roman" w:hAnsi="Verdana" w:cs="Times New Roman"/>
          <w:sz w:val="20"/>
          <w:szCs w:val="20"/>
        </w:rPr>
        <w:t xml:space="preserve"> </w:t>
      </w:r>
      <w:r>
        <w:rPr>
          <w:rFonts w:ascii="Verdana" w:eastAsia="Times New Roman" w:hAnsi="Verdana" w:cs="Times New Roman"/>
          <w:sz w:val="20"/>
          <w:szCs w:val="20"/>
        </w:rPr>
        <w:t>conseguente</w:t>
      </w:r>
      <w:r w:rsidRPr="00CF6915">
        <w:rPr>
          <w:rFonts w:ascii="Verdana" w:eastAsia="Times New Roman" w:hAnsi="Verdana" w:cs="Times New Roman"/>
          <w:sz w:val="20"/>
          <w:szCs w:val="20"/>
        </w:rPr>
        <w:t xml:space="preserve"> “rimborso delle spese di viaggio” </w:t>
      </w:r>
      <w:r>
        <w:rPr>
          <w:rFonts w:ascii="Verdana" w:eastAsia="Times New Roman" w:hAnsi="Verdana" w:cs="Times New Roman"/>
          <w:sz w:val="20"/>
          <w:szCs w:val="20"/>
        </w:rPr>
        <w:t>ai sensi dell’art. 84 TUEL, come da ultimo modificato</w:t>
      </w:r>
      <w:r w:rsidRPr="00CF6915">
        <w:rPr>
          <w:rFonts w:ascii="Verdana" w:eastAsia="Times New Roman" w:hAnsi="Verdana" w:cs="Times New Roman"/>
          <w:sz w:val="20"/>
          <w:szCs w:val="20"/>
        </w:rPr>
        <w:t xml:space="preserve"> dalle lettere a) e b) del comma 9 dell’art.</w:t>
      </w:r>
      <w:r w:rsidR="00413CA7">
        <w:rPr>
          <w:rFonts w:ascii="Verdana" w:eastAsia="Times New Roman" w:hAnsi="Verdana" w:cs="Times New Roman"/>
          <w:sz w:val="20"/>
          <w:szCs w:val="20"/>
        </w:rPr>
        <w:t xml:space="preserve"> </w:t>
      </w:r>
      <w:r w:rsidRPr="00CF6915">
        <w:rPr>
          <w:rFonts w:ascii="Verdana" w:eastAsia="Times New Roman" w:hAnsi="Verdana" w:cs="Times New Roman"/>
          <w:sz w:val="20"/>
          <w:szCs w:val="20"/>
        </w:rPr>
        <w:t xml:space="preserve">5 del </w:t>
      </w:r>
      <w:r w:rsidR="00413CA7">
        <w:rPr>
          <w:rFonts w:ascii="Verdana" w:eastAsia="Times New Roman" w:hAnsi="Verdana" w:cs="Times New Roman"/>
          <w:sz w:val="20"/>
          <w:szCs w:val="20"/>
        </w:rPr>
        <w:t>d.l.</w:t>
      </w:r>
      <w:r w:rsidRPr="00CF6915">
        <w:rPr>
          <w:rFonts w:ascii="Verdana" w:eastAsia="Times New Roman" w:hAnsi="Verdana" w:cs="Times New Roman"/>
          <w:sz w:val="20"/>
          <w:szCs w:val="20"/>
        </w:rPr>
        <w:t xml:space="preserve"> 31</w:t>
      </w:r>
      <w:r>
        <w:rPr>
          <w:rFonts w:ascii="Verdana" w:eastAsia="Times New Roman" w:hAnsi="Verdana" w:cs="Times New Roman"/>
          <w:sz w:val="20"/>
          <w:szCs w:val="20"/>
        </w:rPr>
        <w:t xml:space="preserve"> </w:t>
      </w:r>
      <w:r w:rsidRPr="00CF6915">
        <w:rPr>
          <w:rFonts w:ascii="Verdana" w:eastAsia="Times New Roman" w:hAnsi="Verdana" w:cs="Times New Roman"/>
          <w:sz w:val="20"/>
          <w:szCs w:val="20"/>
        </w:rPr>
        <w:t>maggio 2010</w:t>
      </w:r>
      <w:r w:rsidR="00413CA7">
        <w:rPr>
          <w:rFonts w:ascii="Verdana" w:eastAsia="Times New Roman" w:hAnsi="Verdana" w:cs="Times New Roman"/>
          <w:sz w:val="20"/>
          <w:szCs w:val="20"/>
        </w:rPr>
        <w:t>,</w:t>
      </w:r>
      <w:r w:rsidRPr="00CF6915">
        <w:rPr>
          <w:rFonts w:ascii="Verdana" w:eastAsia="Times New Roman" w:hAnsi="Verdana" w:cs="Times New Roman"/>
          <w:sz w:val="20"/>
          <w:szCs w:val="20"/>
        </w:rPr>
        <w:t xml:space="preserve"> n.</w:t>
      </w:r>
      <w:r w:rsidR="00413CA7">
        <w:rPr>
          <w:rFonts w:ascii="Verdana" w:eastAsia="Times New Roman" w:hAnsi="Verdana" w:cs="Times New Roman"/>
          <w:sz w:val="20"/>
          <w:szCs w:val="20"/>
        </w:rPr>
        <w:t xml:space="preserve"> </w:t>
      </w:r>
      <w:r w:rsidRPr="00CF6915">
        <w:rPr>
          <w:rFonts w:ascii="Verdana" w:eastAsia="Times New Roman" w:hAnsi="Verdana" w:cs="Times New Roman"/>
          <w:sz w:val="20"/>
          <w:szCs w:val="20"/>
        </w:rPr>
        <w:t xml:space="preserve">78. </w:t>
      </w:r>
      <w:r>
        <w:rPr>
          <w:rFonts w:ascii="Verdana" w:eastAsia="Times New Roman" w:hAnsi="Verdana" w:cs="Times New Roman"/>
          <w:sz w:val="20"/>
          <w:szCs w:val="20"/>
        </w:rPr>
        <w:t>La citata modifica</w:t>
      </w:r>
      <w:r w:rsidRPr="00CF6915">
        <w:rPr>
          <w:rFonts w:ascii="Verdana" w:eastAsia="Times New Roman" w:hAnsi="Verdana" w:cs="Times New Roman"/>
          <w:sz w:val="20"/>
          <w:szCs w:val="20"/>
        </w:rPr>
        <w:t xml:space="preserve"> ha soppresso l’inciso “</w:t>
      </w:r>
      <w:r w:rsidRPr="00413CA7">
        <w:rPr>
          <w:rFonts w:ascii="Verdana" w:eastAsia="Times New Roman" w:hAnsi="Verdana" w:cs="Times New Roman"/>
          <w:sz w:val="20"/>
          <w:szCs w:val="20"/>
        </w:rPr>
        <w:t>nonché un rimborso forfet</w:t>
      </w:r>
      <w:r w:rsidR="00F9601C">
        <w:rPr>
          <w:rFonts w:ascii="Verdana" w:eastAsia="Times New Roman" w:hAnsi="Verdana" w:cs="Times New Roman"/>
          <w:sz w:val="20"/>
          <w:szCs w:val="20"/>
        </w:rPr>
        <w:t>t</w:t>
      </w:r>
      <w:r w:rsidRPr="00413CA7">
        <w:rPr>
          <w:rFonts w:ascii="Verdana" w:eastAsia="Times New Roman" w:hAnsi="Verdana" w:cs="Times New Roman"/>
          <w:sz w:val="20"/>
          <w:szCs w:val="20"/>
        </w:rPr>
        <w:t>ario onnicomprensivo per le altre spese</w:t>
      </w:r>
      <w:r w:rsidRPr="00CF6915">
        <w:rPr>
          <w:rFonts w:ascii="Verdana" w:eastAsia="Times New Roman" w:hAnsi="Verdana" w:cs="Times New Roman"/>
          <w:sz w:val="20"/>
          <w:szCs w:val="20"/>
        </w:rPr>
        <w:t>”, facendo residuare, in favore degli</w:t>
      </w:r>
      <w:r>
        <w:rPr>
          <w:rFonts w:ascii="Verdana" w:eastAsia="Times New Roman" w:hAnsi="Verdana" w:cs="Times New Roman"/>
          <w:sz w:val="20"/>
          <w:szCs w:val="20"/>
        </w:rPr>
        <w:t xml:space="preserve"> </w:t>
      </w:r>
      <w:r w:rsidRPr="00CF6915">
        <w:rPr>
          <w:rFonts w:ascii="Verdana" w:eastAsia="Times New Roman" w:hAnsi="Verdana" w:cs="Times New Roman"/>
          <w:sz w:val="20"/>
          <w:szCs w:val="20"/>
        </w:rPr>
        <w:t>amministratori in trasferta fuori dal capoluogo comunale per motivi istituzionali, il rimborso</w:t>
      </w:r>
      <w:r>
        <w:rPr>
          <w:rFonts w:ascii="Verdana" w:eastAsia="Times New Roman" w:hAnsi="Verdana" w:cs="Times New Roman"/>
          <w:sz w:val="20"/>
          <w:szCs w:val="20"/>
        </w:rPr>
        <w:t xml:space="preserve"> </w:t>
      </w:r>
      <w:r w:rsidRPr="00CF6915">
        <w:rPr>
          <w:rFonts w:ascii="Verdana" w:eastAsia="Times New Roman" w:hAnsi="Verdana" w:cs="Times New Roman"/>
          <w:sz w:val="20"/>
          <w:szCs w:val="20"/>
        </w:rPr>
        <w:t>soltanto delle spese di viaggio effettivamente sostenute e previa presentazione della relativa</w:t>
      </w:r>
      <w:r>
        <w:rPr>
          <w:rFonts w:ascii="Verdana" w:eastAsia="Times New Roman" w:hAnsi="Verdana" w:cs="Times New Roman"/>
          <w:sz w:val="20"/>
          <w:szCs w:val="20"/>
        </w:rPr>
        <w:t xml:space="preserve"> </w:t>
      </w:r>
      <w:r w:rsidRPr="00CF6915">
        <w:rPr>
          <w:rFonts w:ascii="Verdana" w:eastAsia="Times New Roman" w:hAnsi="Verdana" w:cs="Times New Roman"/>
          <w:sz w:val="20"/>
          <w:szCs w:val="20"/>
        </w:rPr>
        <w:t>documentazione giustificativa.</w:t>
      </w:r>
      <w:r w:rsidR="00C225F9">
        <w:rPr>
          <w:rFonts w:ascii="Verdana" w:eastAsia="Times New Roman" w:hAnsi="Verdana" w:cs="Times New Roman"/>
          <w:sz w:val="20"/>
          <w:szCs w:val="20"/>
        </w:rPr>
        <w:t xml:space="preserve"> La disciplina è applicabile sia per quanto riguarda le missioni fuori del comune sia per gli amministratori che, avendo la residenza altrove,</w:t>
      </w:r>
      <w:r w:rsidR="00484876">
        <w:rPr>
          <w:rFonts w:ascii="Verdana" w:eastAsia="Times New Roman" w:hAnsi="Verdana" w:cs="Times New Roman"/>
          <w:sz w:val="20"/>
          <w:szCs w:val="20"/>
        </w:rPr>
        <w:t xml:space="preserve"> </w:t>
      </w:r>
      <w:r w:rsidR="00C225F9">
        <w:rPr>
          <w:rFonts w:ascii="Verdana" w:eastAsia="Times New Roman" w:hAnsi="Verdana" w:cs="Times New Roman"/>
          <w:sz w:val="20"/>
          <w:szCs w:val="20"/>
        </w:rPr>
        <w:t>si recano in comune per la partecipazione all’</w:t>
      </w:r>
      <w:r w:rsidR="00484876">
        <w:rPr>
          <w:rFonts w:ascii="Verdana" w:eastAsia="Times New Roman" w:hAnsi="Verdana" w:cs="Times New Roman"/>
          <w:sz w:val="20"/>
          <w:szCs w:val="20"/>
        </w:rPr>
        <w:t>a</w:t>
      </w:r>
      <w:r w:rsidR="00C225F9">
        <w:rPr>
          <w:rFonts w:ascii="Verdana" w:eastAsia="Times New Roman" w:hAnsi="Verdana" w:cs="Times New Roman"/>
          <w:sz w:val="20"/>
          <w:szCs w:val="20"/>
        </w:rPr>
        <w:t>ttività</w:t>
      </w:r>
      <w:r w:rsidR="00484876">
        <w:rPr>
          <w:rFonts w:ascii="Verdana" w:eastAsia="Times New Roman" w:hAnsi="Verdana" w:cs="Times New Roman"/>
          <w:sz w:val="20"/>
          <w:szCs w:val="20"/>
        </w:rPr>
        <w:t xml:space="preserve"> </w:t>
      </w:r>
      <w:r w:rsidR="00C225F9">
        <w:rPr>
          <w:rFonts w:ascii="Verdana" w:eastAsia="Times New Roman" w:hAnsi="Verdana" w:cs="Times New Roman"/>
          <w:sz w:val="20"/>
          <w:szCs w:val="20"/>
        </w:rPr>
        <w:t xml:space="preserve">istituzionale. </w:t>
      </w:r>
    </w:p>
    <w:p w:rsidR="00CF6915" w:rsidRPr="00CF6915" w:rsidRDefault="00C225F9" w:rsidP="00CF6915">
      <w:pPr>
        <w:spacing w:before="120" w:after="120" w:line="360" w:lineRule="auto"/>
        <w:ind w:firstLine="284"/>
        <w:jc w:val="both"/>
        <w:rPr>
          <w:rFonts w:ascii="Verdana" w:eastAsia="Times New Roman" w:hAnsi="Verdana" w:cs="Times New Roman"/>
          <w:sz w:val="20"/>
          <w:szCs w:val="20"/>
        </w:rPr>
      </w:pPr>
      <w:r>
        <w:rPr>
          <w:rFonts w:ascii="Verdana" w:eastAsia="Times New Roman" w:hAnsi="Verdana" w:cs="Times New Roman"/>
          <w:sz w:val="20"/>
          <w:szCs w:val="20"/>
        </w:rPr>
        <w:t>L</w:t>
      </w:r>
      <w:r w:rsidR="00CF6915">
        <w:rPr>
          <w:rFonts w:ascii="Verdana" w:eastAsia="Times New Roman" w:hAnsi="Verdana" w:cs="Times New Roman"/>
          <w:sz w:val="20"/>
          <w:szCs w:val="20"/>
        </w:rPr>
        <w:t>’attuale</w:t>
      </w:r>
      <w:r w:rsidR="004C5126">
        <w:rPr>
          <w:rFonts w:ascii="Verdana" w:eastAsia="Times New Roman" w:hAnsi="Verdana" w:cs="Times New Roman"/>
          <w:sz w:val="20"/>
          <w:szCs w:val="20"/>
        </w:rPr>
        <w:t xml:space="preserve"> formulazione dell’art. 84</w:t>
      </w:r>
      <w:r w:rsidR="00CF6915" w:rsidRPr="00CF6915">
        <w:rPr>
          <w:rFonts w:ascii="Verdana" w:eastAsia="Times New Roman" w:hAnsi="Verdana" w:cs="Times New Roman"/>
          <w:sz w:val="20"/>
          <w:szCs w:val="20"/>
        </w:rPr>
        <w:t xml:space="preserve"> </w:t>
      </w:r>
      <w:proofErr w:type="spellStart"/>
      <w:r w:rsidR="00CF6915" w:rsidRPr="00CF6915">
        <w:rPr>
          <w:rFonts w:ascii="Verdana" w:eastAsia="Times New Roman" w:hAnsi="Verdana" w:cs="Times New Roman"/>
          <w:sz w:val="20"/>
          <w:szCs w:val="20"/>
        </w:rPr>
        <w:t>T</w:t>
      </w:r>
      <w:r w:rsidR="006614FA">
        <w:rPr>
          <w:rFonts w:ascii="Verdana" w:eastAsia="Times New Roman" w:hAnsi="Verdana" w:cs="Times New Roman"/>
          <w:sz w:val="20"/>
          <w:szCs w:val="20"/>
        </w:rPr>
        <w:t>uel</w:t>
      </w:r>
      <w:proofErr w:type="spellEnd"/>
      <w:r w:rsidR="00CF6915" w:rsidRPr="00CF6915">
        <w:rPr>
          <w:rFonts w:ascii="Verdana" w:eastAsia="Times New Roman" w:hAnsi="Verdana" w:cs="Times New Roman"/>
          <w:sz w:val="20"/>
          <w:szCs w:val="20"/>
        </w:rPr>
        <w:t xml:space="preserve"> dispone </w:t>
      </w:r>
      <w:r w:rsidR="00836B73">
        <w:rPr>
          <w:rFonts w:ascii="Verdana" w:eastAsia="Times New Roman" w:hAnsi="Verdana" w:cs="Times New Roman"/>
          <w:sz w:val="20"/>
          <w:szCs w:val="20"/>
        </w:rPr>
        <w:t xml:space="preserve">quindi </w:t>
      </w:r>
      <w:r w:rsidR="00CF6915" w:rsidRPr="00CF6915">
        <w:rPr>
          <w:rFonts w:ascii="Verdana" w:eastAsia="Times New Roman" w:hAnsi="Verdana" w:cs="Times New Roman"/>
          <w:sz w:val="20"/>
          <w:szCs w:val="20"/>
        </w:rPr>
        <w:t xml:space="preserve">che: </w:t>
      </w:r>
      <w:r w:rsidR="00CF6915" w:rsidRPr="00413CA7">
        <w:rPr>
          <w:rFonts w:ascii="Verdana" w:eastAsia="Times New Roman" w:hAnsi="Verdana" w:cs="Times New Roman"/>
          <w:sz w:val="20"/>
          <w:szCs w:val="20"/>
        </w:rPr>
        <w:t>“Agli amministratori che, in ragione del loro mandato, si rechino fuori del capoluogo del comune ove ha sede il rispettivo ente, previa autorizzazione del capo dell’amministrazione, nel caso di componenti degli organi esecutivi, ovvero del presidente del consiglio, nel caso di consiglieri, è dovuto esclusivamente il rimborso delle spese di viaggio effettivamente sostenute nella misura fissata con decreto del Ministro dell’interno e del Ministro dell’economia e delle finanze, d’intesa con la Conferenza Stato-città ed autonomie locali”.</w:t>
      </w:r>
    </w:p>
    <w:p w:rsidR="00F532FD" w:rsidRDefault="00CF6915" w:rsidP="00CF6915">
      <w:pPr>
        <w:spacing w:before="120" w:after="120" w:line="360" w:lineRule="auto"/>
        <w:ind w:firstLine="284"/>
        <w:jc w:val="both"/>
        <w:rPr>
          <w:rFonts w:ascii="Verdana" w:eastAsia="Times New Roman" w:hAnsi="Verdana" w:cs="Times New Roman"/>
          <w:sz w:val="20"/>
          <w:szCs w:val="20"/>
        </w:rPr>
      </w:pPr>
      <w:r w:rsidRPr="00CF6915">
        <w:rPr>
          <w:rFonts w:ascii="Verdana" w:eastAsia="Times New Roman" w:hAnsi="Verdana" w:cs="Times New Roman"/>
          <w:sz w:val="20"/>
          <w:szCs w:val="20"/>
        </w:rPr>
        <w:t xml:space="preserve">In applicazione di tale normativa, così come modificata, è stato emanato il </w:t>
      </w:r>
      <w:r w:rsidR="00413CA7">
        <w:rPr>
          <w:rFonts w:ascii="Verdana" w:eastAsia="Times New Roman" w:hAnsi="Verdana" w:cs="Times New Roman"/>
          <w:sz w:val="20"/>
          <w:szCs w:val="20"/>
        </w:rPr>
        <w:t>d</w:t>
      </w:r>
      <w:r w:rsidRPr="00CF6915">
        <w:rPr>
          <w:rFonts w:ascii="Verdana" w:eastAsia="Times New Roman" w:hAnsi="Verdana" w:cs="Times New Roman"/>
          <w:sz w:val="20"/>
          <w:szCs w:val="20"/>
        </w:rPr>
        <w:t>.</w:t>
      </w:r>
      <w:r w:rsidR="00413CA7">
        <w:rPr>
          <w:rFonts w:ascii="Verdana" w:eastAsia="Times New Roman" w:hAnsi="Verdana" w:cs="Times New Roman"/>
          <w:sz w:val="20"/>
          <w:szCs w:val="20"/>
        </w:rPr>
        <w:t xml:space="preserve"> m</w:t>
      </w:r>
      <w:r w:rsidRPr="00CF6915">
        <w:rPr>
          <w:rFonts w:ascii="Verdana" w:eastAsia="Times New Roman" w:hAnsi="Verdana" w:cs="Times New Roman"/>
          <w:sz w:val="20"/>
          <w:szCs w:val="20"/>
        </w:rPr>
        <w:t>.</w:t>
      </w:r>
      <w:r>
        <w:rPr>
          <w:rFonts w:ascii="Verdana" w:eastAsia="Times New Roman" w:hAnsi="Verdana" w:cs="Times New Roman"/>
          <w:sz w:val="20"/>
          <w:szCs w:val="20"/>
        </w:rPr>
        <w:t xml:space="preserve"> </w:t>
      </w:r>
      <w:r w:rsidR="006614FA">
        <w:rPr>
          <w:rFonts w:ascii="Verdana" w:eastAsia="Times New Roman" w:hAnsi="Verdana" w:cs="Times New Roman"/>
          <w:sz w:val="20"/>
          <w:szCs w:val="20"/>
        </w:rPr>
        <w:t>del Ministro dell’interno e del Ministro dell’e</w:t>
      </w:r>
      <w:r w:rsidRPr="00CF6915">
        <w:rPr>
          <w:rFonts w:ascii="Verdana" w:eastAsia="Times New Roman" w:hAnsi="Verdana" w:cs="Times New Roman"/>
          <w:sz w:val="20"/>
          <w:szCs w:val="20"/>
        </w:rPr>
        <w:t xml:space="preserve">conomia e delle </w:t>
      </w:r>
      <w:r w:rsidR="006614FA">
        <w:rPr>
          <w:rFonts w:ascii="Verdana" w:eastAsia="Times New Roman" w:hAnsi="Verdana" w:cs="Times New Roman"/>
          <w:sz w:val="20"/>
          <w:szCs w:val="20"/>
        </w:rPr>
        <w:t>f</w:t>
      </w:r>
      <w:r w:rsidRPr="00CF6915">
        <w:rPr>
          <w:rFonts w:ascii="Verdana" w:eastAsia="Times New Roman" w:hAnsi="Verdana" w:cs="Times New Roman"/>
          <w:sz w:val="20"/>
          <w:szCs w:val="20"/>
        </w:rPr>
        <w:t>inanze 4 agosto 2011</w:t>
      </w:r>
      <w:r w:rsidR="006614FA">
        <w:rPr>
          <w:rFonts w:ascii="Verdana" w:eastAsia="Times New Roman" w:hAnsi="Verdana" w:cs="Times New Roman"/>
          <w:sz w:val="20"/>
          <w:szCs w:val="20"/>
        </w:rPr>
        <w:t>, il quale</w:t>
      </w:r>
      <w:r>
        <w:rPr>
          <w:rFonts w:ascii="Verdana" w:eastAsia="Times New Roman" w:hAnsi="Verdana" w:cs="Times New Roman"/>
          <w:sz w:val="20"/>
          <w:szCs w:val="20"/>
        </w:rPr>
        <w:t xml:space="preserve"> </w:t>
      </w:r>
      <w:r w:rsidRPr="00CF6915">
        <w:rPr>
          <w:rFonts w:ascii="Verdana" w:eastAsia="Times New Roman" w:hAnsi="Verdana" w:cs="Times New Roman"/>
          <w:sz w:val="20"/>
          <w:szCs w:val="20"/>
        </w:rPr>
        <w:t>stabilisce che agli amministratori che si recano</w:t>
      </w:r>
      <w:r w:rsidR="00413CA7">
        <w:rPr>
          <w:rFonts w:ascii="Verdana" w:eastAsia="Times New Roman" w:hAnsi="Verdana" w:cs="Times New Roman"/>
          <w:sz w:val="20"/>
          <w:szCs w:val="20"/>
        </w:rPr>
        <w:t>,</w:t>
      </w:r>
      <w:r w:rsidRPr="00CF6915">
        <w:rPr>
          <w:rFonts w:ascii="Verdana" w:eastAsia="Times New Roman" w:hAnsi="Verdana" w:cs="Times New Roman"/>
          <w:sz w:val="20"/>
          <w:szCs w:val="20"/>
        </w:rPr>
        <w:t xml:space="preserve"> per</w:t>
      </w:r>
      <w:r>
        <w:rPr>
          <w:rFonts w:ascii="Verdana" w:eastAsia="Times New Roman" w:hAnsi="Verdana" w:cs="Times New Roman"/>
          <w:sz w:val="20"/>
          <w:szCs w:val="20"/>
        </w:rPr>
        <w:t xml:space="preserve"> </w:t>
      </w:r>
      <w:r w:rsidRPr="00CF6915">
        <w:rPr>
          <w:rFonts w:ascii="Verdana" w:eastAsia="Times New Roman" w:hAnsi="Verdana" w:cs="Times New Roman"/>
          <w:sz w:val="20"/>
          <w:szCs w:val="20"/>
        </w:rPr>
        <w:t>ragioni inerenti il loro mandato, in missione fuori del capoluogo comunale sono rimborsabili</w:t>
      </w:r>
      <w:r>
        <w:rPr>
          <w:rFonts w:ascii="Verdana" w:eastAsia="Times New Roman" w:hAnsi="Verdana" w:cs="Times New Roman"/>
          <w:sz w:val="20"/>
          <w:szCs w:val="20"/>
        </w:rPr>
        <w:t xml:space="preserve"> </w:t>
      </w:r>
      <w:r w:rsidRPr="00CF6915">
        <w:rPr>
          <w:rFonts w:ascii="Verdana" w:eastAsia="Times New Roman" w:hAnsi="Verdana" w:cs="Times New Roman"/>
          <w:sz w:val="20"/>
          <w:szCs w:val="20"/>
        </w:rPr>
        <w:t>soltanto le spese di viaggio effettivamente sostenute</w:t>
      </w:r>
      <w:r w:rsidR="001C5F22">
        <w:rPr>
          <w:rFonts w:ascii="Verdana" w:eastAsia="Times New Roman" w:hAnsi="Verdana" w:cs="Times New Roman"/>
          <w:sz w:val="20"/>
          <w:szCs w:val="20"/>
        </w:rPr>
        <w:t>,</w:t>
      </w:r>
      <w:r w:rsidRPr="00CF6915">
        <w:rPr>
          <w:rFonts w:ascii="Verdana" w:eastAsia="Times New Roman" w:hAnsi="Verdana" w:cs="Times New Roman"/>
          <w:sz w:val="20"/>
          <w:szCs w:val="20"/>
        </w:rPr>
        <w:t xml:space="preserve"> purché adeguatamente comprovate con</w:t>
      </w:r>
      <w:r>
        <w:rPr>
          <w:rFonts w:ascii="Verdana" w:eastAsia="Times New Roman" w:hAnsi="Verdana" w:cs="Times New Roman"/>
          <w:sz w:val="20"/>
          <w:szCs w:val="20"/>
        </w:rPr>
        <w:t xml:space="preserve"> </w:t>
      </w:r>
      <w:r w:rsidRPr="00CF6915">
        <w:rPr>
          <w:rFonts w:ascii="Verdana" w:eastAsia="Times New Roman" w:hAnsi="Verdana" w:cs="Times New Roman"/>
          <w:sz w:val="20"/>
          <w:szCs w:val="20"/>
        </w:rPr>
        <w:t>idonea documentazione giustificativa</w:t>
      </w:r>
      <w:r w:rsidR="001C5F22">
        <w:rPr>
          <w:rFonts w:ascii="Verdana" w:eastAsia="Times New Roman" w:hAnsi="Verdana" w:cs="Times New Roman"/>
          <w:sz w:val="20"/>
          <w:szCs w:val="20"/>
        </w:rPr>
        <w:t>,</w:t>
      </w:r>
      <w:r w:rsidRPr="00CF6915">
        <w:rPr>
          <w:rFonts w:ascii="Verdana" w:eastAsia="Times New Roman" w:hAnsi="Verdana" w:cs="Times New Roman"/>
          <w:sz w:val="20"/>
          <w:szCs w:val="20"/>
        </w:rPr>
        <w:t xml:space="preserve"> e comunque nei limiti stabiliti dal contratto collettivo</w:t>
      </w:r>
      <w:r>
        <w:rPr>
          <w:rFonts w:ascii="Verdana" w:eastAsia="Times New Roman" w:hAnsi="Verdana" w:cs="Times New Roman"/>
          <w:sz w:val="20"/>
          <w:szCs w:val="20"/>
        </w:rPr>
        <w:t xml:space="preserve"> </w:t>
      </w:r>
      <w:r w:rsidRPr="00CF6915">
        <w:rPr>
          <w:rFonts w:ascii="Verdana" w:eastAsia="Times New Roman" w:hAnsi="Verdana" w:cs="Times New Roman"/>
          <w:sz w:val="20"/>
          <w:szCs w:val="20"/>
        </w:rPr>
        <w:t>nazionale di lavoro del personale dirigente del comparto Regioni –</w:t>
      </w:r>
      <w:r>
        <w:rPr>
          <w:rFonts w:ascii="Verdana" w:eastAsia="Times New Roman" w:hAnsi="Verdana" w:cs="Times New Roman"/>
          <w:sz w:val="20"/>
          <w:szCs w:val="20"/>
        </w:rPr>
        <w:t xml:space="preserve"> Autonomie locali, non essendo più previsto un riferimento al rimborso forfet</w:t>
      </w:r>
      <w:r w:rsidR="00F9601C">
        <w:rPr>
          <w:rFonts w:ascii="Verdana" w:eastAsia="Times New Roman" w:hAnsi="Verdana" w:cs="Times New Roman"/>
          <w:sz w:val="20"/>
          <w:szCs w:val="20"/>
        </w:rPr>
        <w:t>t</w:t>
      </w:r>
      <w:r w:rsidR="00F532FD">
        <w:rPr>
          <w:rFonts w:ascii="Verdana" w:eastAsia="Times New Roman" w:hAnsi="Verdana" w:cs="Times New Roman"/>
          <w:sz w:val="20"/>
          <w:szCs w:val="20"/>
        </w:rPr>
        <w:t>ario a seguito dell’abrogazione legislativa.</w:t>
      </w:r>
    </w:p>
    <w:p w:rsidR="00CF6915" w:rsidRPr="00CF6915" w:rsidRDefault="00F532FD" w:rsidP="00CF6915">
      <w:pPr>
        <w:spacing w:before="120" w:after="120" w:line="360" w:lineRule="auto"/>
        <w:ind w:firstLine="284"/>
        <w:jc w:val="both"/>
        <w:rPr>
          <w:rFonts w:ascii="Verdana" w:eastAsia="Times New Roman" w:hAnsi="Verdana" w:cs="Times New Roman"/>
          <w:sz w:val="20"/>
          <w:szCs w:val="20"/>
        </w:rPr>
      </w:pPr>
      <w:r>
        <w:rPr>
          <w:rFonts w:ascii="Verdana" w:eastAsia="Times New Roman" w:hAnsi="Verdana" w:cs="Times New Roman"/>
          <w:sz w:val="20"/>
          <w:szCs w:val="20"/>
        </w:rPr>
        <w:t xml:space="preserve">Si rammenta che il termine “amministratori” comprende tutti gli organi politici dell’ente compresi i consiglieri, il sindaco e i componenti della giunta (cfr. art. 77 </w:t>
      </w:r>
      <w:proofErr w:type="spellStart"/>
      <w:r>
        <w:rPr>
          <w:rFonts w:ascii="Verdana" w:eastAsia="Times New Roman" w:hAnsi="Verdana" w:cs="Times New Roman"/>
          <w:sz w:val="20"/>
          <w:szCs w:val="20"/>
        </w:rPr>
        <w:t>Tuel</w:t>
      </w:r>
      <w:proofErr w:type="spellEnd"/>
      <w:r>
        <w:rPr>
          <w:rFonts w:ascii="Verdana" w:eastAsia="Times New Roman" w:hAnsi="Verdana" w:cs="Times New Roman"/>
          <w:sz w:val="20"/>
          <w:szCs w:val="20"/>
        </w:rPr>
        <w:t>).</w:t>
      </w:r>
    </w:p>
    <w:p w:rsidR="0003203B" w:rsidRDefault="001C5F22" w:rsidP="00A85EC9">
      <w:pPr>
        <w:spacing w:before="120" w:after="120" w:line="360" w:lineRule="auto"/>
        <w:ind w:firstLine="284"/>
        <w:jc w:val="both"/>
        <w:rPr>
          <w:rFonts w:ascii="Verdana" w:eastAsia="Times New Roman" w:hAnsi="Verdana" w:cs="Times New Roman"/>
          <w:sz w:val="20"/>
          <w:szCs w:val="20"/>
        </w:rPr>
      </w:pPr>
      <w:r>
        <w:rPr>
          <w:rFonts w:ascii="Verdana" w:eastAsia="Times New Roman" w:hAnsi="Verdana" w:cs="Times New Roman"/>
          <w:sz w:val="20"/>
          <w:szCs w:val="20"/>
        </w:rPr>
        <w:t>I</w:t>
      </w:r>
      <w:r w:rsidR="00CF6915" w:rsidRPr="00CF6915">
        <w:rPr>
          <w:rFonts w:ascii="Verdana" w:eastAsia="Times New Roman" w:hAnsi="Verdana" w:cs="Times New Roman"/>
          <w:sz w:val="20"/>
          <w:szCs w:val="20"/>
        </w:rPr>
        <w:t>n virtù del rinvio di cui al citato art. 2</w:t>
      </w:r>
      <w:r w:rsidR="00A80763">
        <w:rPr>
          <w:rFonts w:ascii="Verdana" w:eastAsia="Times New Roman" w:hAnsi="Verdana" w:cs="Times New Roman"/>
          <w:sz w:val="20"/>
          <w:szCs w:val="20"/>
        </w:rPr>
        <w:t>,</w:t>
      </w:r>
      <w:r w:rsidR="00CF6915" w:rsidRPr="00CF6915">
        <w:rPr>
          <w:rFonts w:ascii="Verdana" w:eastAsia="Times New Roman" w:hAnsi="Verdana" w:cs="Times New Roman"/>
          <w:sz w:val="20"/>
          <w:szCs w:val="20"/>
        </w:rPr>
        <w:t xml:space="preserve"> del </w:t>
      </w:r>
      <w:r w:rsidR="00413CA7">
        <w:rPr>
          <w:rFonts w:ascii="Verdana" w:eastAsia="Times New Roman" w:hAnsi="Verdana" w:cs="Times New Roman"/>
          <w:sz w:val="20"/>
          <w:szCs w:val="20"/>
        </w:rPr>
        <w:t>d.m</w:t>
      </w:r>
      <w:r w:rsidR="00CF6915" w:rsidRPr="00CF6915">
        <w:rPr>
          <w:rFonts w:ascii="Verdana" w:eastAsia="Times New Roman" w:hAnsi="Verdana" w:cs="Times New Roman"/>
          <w:sz w:val="20"/>
          <w:szCs w:val="20"/>
        </w:rPr>
        <w:t>. 4</w:t>
      </w:r>
      <w:r w:rsidR="00CF6915">
        <w:rPr>
          <w:rFonts w:ascii="Verdana" w:eastAsia="Times New Roman" w:hAnsi="Verdana" w:cs="Times New Roman"/>
          <w:sz w:val="20"/>
          <w:szCs w:val="20"/>
        </w:rPr>
        <w:t xml:space="preserve"> </w:t>
      </w:r>
      <w:r w:rsidR="0016648E">
        <w:rPr>
          <w:rFonts w:ascii="Verdana" w:eastAsia="Times New Roman" w:hAnsi="Verdana" w:cs="Times New Roman"/>
          <w:sz w:val="20"/>
          <w:szCs w:val="20"/>
        </w:rPr>
        <w:t>agosto 2011</w:t>
      </w:r>
      <w:r w:rsidR="006614FA">
        <w:rPr>
          <w:rFonts w:ascii="Verdana" w:eastAsia="Times New Roman" w:hAnsi="Verdana" w:cs="Times New Roman"/>
          <w:sz w:val="20"/>
          <w:szCs w:val="20"/>
        </w:rPr>
        <w:t>,</w:t>
      </w:r>
      <w:r w:rsidR="00CF6915" w:rsidRPr="00CF6915">
        <w:rPr>
          <w:rFonts w:ascii="Verdana" w:eastAsia="Times New Roman" w:hAnsi="Verdana" w:cs="Times New Roman"/>
          <w:sz w:val="20"/>
          <w:szCs w:val="20"/>
        </w:rPr>
        <w:t xml:space="preserve"> anche per gli amministratori pubblici</w:t>
      </w:r>
      <w:r>
        <w:rPr>
          <w:rFonts w:ascii="Verdana" w:eastAsia="Times New Roman" w:hAnsi="Verdana" w:cs="Times New Roman"/>
          <w:sz w:val="20"/>
          <w:szCs w:val="20"/>
        </w:rPr>
        <w:t xml:space="preserve"> è previsto</w:t>
      </w:r>
      <w:r w:rsidR="00CF6915" w:rsidRPr="00CF6915">
        <w:rPr>
          <w:rFonts w:ascii="Verdana" w:eastAsia="Times New Roman" w:hAnsi="Verdana" w:cs="Times New Roman"/>
          <w:sz w:val="20"/>
          <w:szCs w:val="20"/>
        </w:rPr>
        <w:t xml:space="preserve"> il rimborso delle spese di</w:t>
      </w:r>
      <w:r w:rsidR="00CF6915">
        <w:rPr>
          <w:rFonts w:ascii="Verdana" w:eastAsia="Times New Roman" w:hAnsi="Verdana" w:cs="Times New Roman"/>
          <w:sz w:val="20"/>
          <w:szCs w:val="20"/>
        </w:rPr>
        <w:t xml:space="preserve"> </w:t>
      </w:r>
      <w:r w:rsidR="00CF6915" w:rsidRPr="00CF6915">
        <w:rPr>
          <w:rFonts w:ascii="Verdana" w:eastAsia="Times New Roman" w:hAnsi="Verdana" w:cs="Times New Roman"/>
          <w:sz w:val="20"/>
          <w:szCs w:val="20"/>
        </w:rPr>
        <w:t xml:space="preserve">viaggio </w:t>
      </w:r>
      <w:r>
        <w:rPr>
          <w:rFonts w:ascii="Verdana" w:eastAsia="Times New Roman" w:hAnsi="Verdana" w:cs="Times New Roman"/>
          <w:sz w:val="20"/>
          <w:szCs w:val="20"/>
        </w:rPr>
        <w:t>sulla base del</w:t>
      </w:r>
      <w:r w:rsidR="00390F01">
        <w:rPr>
          <w:rFonts w:ascii="Verdana" w:eastAsia="Times New Roman" w:hAnsi="Verdana" w:cs="Times New Roman"/>
          <w:sz w:val="20"/>
          <w:szCs w:val="20"/>
        </w:rPr>
        <w:t xml:space="preserve">la </w:t>
      </w:r>
      <w:r w:rsidR="00390F01">
        <w:rPr>
          <w:rFonts w:ascii="Verdana" w:eastAsia="Times New Roman" w:hAnsi="Verdana" w:cs="Times New Roman"/>
          <w:sz w:val="20"/>
          <w:szCs w:val="20"/>
        </w:rPr>
        <w:lastRenderedPageBreak/>
        <w:t>medesima disciplina prevista</w:t>
      </w:r>
      <w:r w:rsidR="00CF6915" w:rsidRPr="00CF6915">
        <w:rPr>
          <w:rFonts w:ascii="Verdana" w:eastAsia="Times New Roman" w:hAnsi="Verdana" w:cs="Times New Roman"/>
          <w:sz w:val="20"/>
          <w:szCs w:val="20"/>
        </w:rPr>
        <w:t xml:space="preserve"> per i dirigenti degli enti locali</w:t>
      </w:r>
      <w:r w:rsidR="004A22B5">
        <w:rPr>
          <w:rFonts w:ascii="Verdana" w:eastAsia="Times New Roman" w:hAnsi="Verdana" w:cs="Times New Roman"/>
          <w:sz w:val="20"/>
          <w:szCs w:val="20"/>
        </w:rPr>
        <w:t>.</w:t>
      </w:r>
      <w:r w:rsidR="00F9601C">
        <w:rPr>
          <w:rFonts w:ascii="Verdana" w:eastAsia="Times New Roman" w:hAnsi="Verdana" w:cs="Times New Roman"/>
          <w:sz w:val="20"/>
          <w:szCs w:val="20"/>
        </w:rPr>
        <w:t xml:space="preserve"> Non è, invece, più applicabile il regolamento interno dell’ente.</w:t>
      </w:r>
    </w:p>
    <w:p w:rsidR="00F15AF1" w:rsidRDefault="00F15AF1" w:rsidP="00F15AF1">
      <w:pPr>
        <w:spacing w:before="120" w:after="120" w:line="360" w:lineRule="auto"/>
        <w:ind w:firstLine="284"/>
        <w:jc w:val="center"/>
        <w:rPr>
          <w:rFonts w:ascii="Verdana" w:eastAsia="Times New Roman" w:hAnsi="Verdana" w:cs="Times New Roman"/>
          <w:sz w:val="20"/>
          <w:szCs w:val="20"/>
        </w:rPr>
      </w:pPr>
      <w:r>
        <w:rPr>
          <w:rFonts w:ascii="Verdana" w:eastAsia="Times New Roman" w:hAnsi="Verdana" w:cs="Times New Roman"/>
          <w:sz w:val="20"/>
          <w:szCs w:val="20"/>
        </w:rPr>
        <w:t>****</w:t>
      </w:r>
    </w:p>
    <w:p w:rsidR="0003203B" w:rsidRPr="00E951F1" w:rsidRDefault="0003203B" w:rsidP="0003203B">
      <w:pPr>
        <w:spacing w:after="0" w:line="360" w:lineRule="auto"/>
        <w:ind w:firstLine="284"/>
        <w:jc w:val="both"/>
        <w:rPr>
          <w:rFonts w:ascii="Verdana" w:eastAsia="Times New Roman" w:hAnsi="Verdana" w:cs="Times New Roman"/>
          <w:sz w:val="20"/>
          <w:szCs w:val="20"/>
        </w:rPr>
      </w:pPr>
      <w:r w:rsidRPr="00E951F1">
        <w:rPr>
          <w:rFonts w:ascii="Verdana" w:eastAsia="Times New Roman" w:hAnsi="Verdana" w:cs="Times New Roman"/>
          <w:sz w:val="20"/>
          <w:szCs w:val="20"/>
        </w:rPr>
        <w:t xml:space="preserve">Nelle sopra esposte considerazioni è il parere della Corte dei conti-Sezione regionale di controllo per la Toscana, in relazione alla richiesta formulata dal </w:t>
      </w:r>
      <w:r w:rsidR="006614FA">
        <w:rPr>
          <w:rFonts w:ascii="Verdana" w:eastAsia="Times New Roman" w:hAnsi="Verdana" w:cs="Times New Roman"/>
          <w:sz w:val="20"/>
          <w:szCs w:val="20"/>
        </w:rPr>
        <w:t>Sindaco del comune di Collesalvetti</w:t>
      </w:r>
      <w:r w:rsidRPr="00E951F1">
        <w:rPr>
          <w:rFonts w:ascii="Verdana" w:eastAsia="Times New Roman" w:hAnsi="Verdana" w:cs="Times New Roman"/>
          <w:sz w:val="20"/>
          <w:szCs w:val="20"/>
        </w:rPr>
        <w:t xml:space="preserve">, trasmessa per il tramite del Consiglio delle autonomie con nota del </w:t>
      </w:r>
      <w:r>
        <w:rPr>
          <w:rFonts w:ascii="Verdana" w:eastAsia="Times New Roman" w:hAnsi="Verdana" w:cs="Times New Roman"/>
          <w:sz w:val="20"/>
          <w:szCs w:val="20"/>
        </w:rPr>
        <w:t xml:space="preserve">13 </w:t>
      </w:r>
      <w:r w:rsidR="00413CA7">
        <w:rPr>
          <w:rFonts w:ascii="Verdana" w:eastAsia="Times New Roman" w:hAnsi="Verdana" w:cs="Times New Roman"/>
          <w:sz w:val="20"/>
          <w:szCs w:val="20"/>
        </w:rPr>
        <w:t>marzo</w:t>
      </w:r>
      <w:r>
        <w:rPr>
          <w:rFonts w:ascii="Verdana" w:eastAsia="Times New Roman" w:hAnsi="Verdana" w:cs="Times New Roman"/>
          <w:sz w:val="20"/>
          <w:szCs w:val="20"/>
        </w:rPr>
        <w:t xml:space="preserve"> 2014</w:t>
      </w:r>
      <w:r w:rsidRPr="00E951F1">
        <w:rPr>
          <w:rFonts w:ascii="Verdana" w:eastAsia="Times New Roman" w:hAnsi="Verdana" w:cs="Times New Roman"/>
          <w:sz w:val="20"/>
          <w:szCs w:val="20"/>
        </w:rPr>
        <w:t xml:space="preserve">, prot. n. </w:t>
      </w:r>
      <w:r>
        <w:rPr>
          <w:rFonts w:ascii="Verdana" w:eastAsia="Times New Roman" w:hAnsi="Verdana" w:cs="Times New Roman"/>
          <w:sz w:val="20"/>
          <w:szCs w:val="20"/>
        </w:rPr>
        <w:t>52</w:t>
      </w:r>
      <w:r w:rsidR="00413CA7">
        <w:rPr>
          <w:rFonts w:ascii="Verdana" w:eastAsia="Times New Roman" w:hAnsi="Verdana" w:cs="Times New Roman"/>
          <w:sz w:val="20"/>
          <w:szCs w:val="20"/>
        </w:rPr>
        <w:t>0</w:t>
      </w:r>
      <w:r>
        <w:rPr>
          <w:rFonts w:ascii="Verdana" w:eastAsia="Times New Roman" w:hAnsi="Verdana" w:cs="Times New Roman"/>
          <w:sz w:val="20"/>
          <w:szCs w:val="20"/>
        </w:rPr>
        <w:t>1</w:t>
      </w:r>
      <w:r w:rsidRPr="00E951F1">
        <w:rPr>
          <w:rFonts w:ascii="Verdana" w:eastAsia="Times New Roman" w:hAnsi="Verdana" w:cs="Times New Roman"/>
          <w:sz w:val="20"/>
          <w:szCs w:val="20"/>
        </w:rPr>
        <w:t>/1.13.9.</w:t>
      </w:r>
    </w:p>
    <w:p w:rsidR="0003203B" w:rsidRPr="00E951F1" w:rsidRDefault="0003203B" w:rsidP="0003203B">
      <w:pPr>
        <w:spacing w:after="0" w:line="360" w:lineRule="auto"/>
        <w:ind w:firstLine="284"/>
        <w:jc w:val="both"/>
        <w:rPr>
          <w:rFonts w:ascii="Verdana" w:eastAsia="Times New Roman" w:hAnsi="Verdana" w:cs="Times New Roman"/>
          <w:sz w:val="20"/>
          <w:szCs w:val="20"/>
        </w:rPr>
      </w:pPr>
      <w:r w:rsidRPr="00E951F1">
        <w:rPr>
          <w:rFonts w:ascii="Verdana" w:eastAsia="Times New Roman" w:hAnsi="Verdana" w:cs="Times New Roman"/>
          <w:sz w:val="20"/>
          <w:szCs w:val="20"/>
        </w:rPr>
        <w:t xml:space="preserve">Copia della presente deliberazione viene trasmessa al Presidente del Consiglio delle autonomie locali della Regione Toscana, nonché al </w:t>
      </w:r>
      <w:r w:rsidR="00564477">
        <w:rPr>
          <w:rFonts w:ascii="Verdana" w:eastAsia="Times New Roman" w:hAnsi="Verdana" w:cs="Times New Roman"/>
          <w:sz w:val="20"/>
          <w:szCs w:val="20"/>
        </w:rPr>
        <w:t>S</w:t>
      </w:r>
      <w:r w:rsidR="00413CA7">
        <w:rPr>
          <w:rFonts w:ascii="Verdana" w:eastAsia="Times New Roman" w:hAnsi="Verdana" w:cs="Times New Roman"/>
          <w:sz w:val="20"/>
          <w:szCs w:val="20"/>
        </w:rPr>
        <w:t>indaco</w:t>
      </w:r>
      <w:r>
        <w:rPr>
          <w:rFonts w:ascii="Verdana" w:eastAsia="Times New Roman" w:hAnsi="Verdana" w:cs="Times New Roman"/>
          <w:sz w:val="20"/>
          <w:szCs w:val="20"/>
        </w:rPr>
        <w:t xml:space="preserve"> del </w:t>
      </w:r>
      <w:r w:rsidR="00AC6F25">
        <w:rPr>
          <w:rFonts w:ascii="Verdana" w:eastAsia="Times New Roman" w:hAnsi="Verdana" w:cs="Times New Roman"/>
          <w:sz w:val="20"/>
          <w:szCs w:val="20"/>
        </w:rPr>
        <w:t>c</w:t>
      </w:r>
      <w:r w:rsidR="00413CA7">
        <w:rPr>
          <w:rFonts w:ascii="Verdana" w:eastAsia="Times New Roman" w:hAnsi="Verdana" w:cs="Times New Roman"/>
          <w:sz w:val="20"/>
          <w:szCs w:val="20"/>
        </w:rPr>
        <w:t>omune di Collesalvetti</w:t>
      </w:r>
      <w:r>
        <w:rPr>
          <w:rFonts w:ascii="Verdana" w:eastAsia="Times New Roman" w:hAnsi="Verdana" w:cs="Times New Roman"/>
          <w:sz w:val="20"/>
          <w:szCs w:val="20"/>
        </w:rPr>
        <w:t xml:space="preserve"> e al Presidente del Consiglio </w:t>
      </w:r>
      <w:r w:rsidR="00413CA7">
        <w:rPr>
          <w:rFonts w:ascii="Verdana" w:eastAsia="Times New Roman" w:hAnsi="Verdana" w:cs="Times New Roman"/>
          <w:sz w:val="20"/>
          <w:szCs w:val="20"/>
        </w:rPr>
        <w:t>comun</w:t>
      </w:r>
      <w:r>
        <w:rPr>
          <w:rFonts w:ascii="Verdana" w:eastAsia="Times New Roman" w:hAnsi="Verdana" w:cs="Times New Roman"/>
          <w:sz w:val="20"/>
          <w:szCs w:val="20"/>
        </w:rPr>
        <w:t>ale</w:t>
      </w:r>
      <w:r w:rsidRPr="00E951F1">
        <w:rPr>
          <w:rFonts w:ascii="Verdana" w:eastAsia="Times New Roman" w:hAnsi="Verdana" w:cs="Times New Roman"/>
          <w:sz w:val="20"/>
          <w:szCs w:val="20"/>
        </w:rPr>
        <w:t>.</w:t>
      </w:r>
    </w:p>
    <w:p w:rsidR="00B52290" w:rsidRPr="00E951F1" w:rsidRDefault="00B52290" w:rsidP="00B52290">
      <w:pPr>
        <w:spacing w:after="0" w:line="360" w:lineRule="auto"/>
        <w:jc w:val="both"/>
        <w:rPr>
          <w:rFonts w:ascii="Verdana" w:eastAsia="Times New Roman" w:hAnsi="Verdana" w:cs="Times New Roman"/>
          <w:sz w:val="20"/>
          <w:szCs w:val="20"/>
        </w:rPr>
      </w:pPr>
    </w:p>
    <w:p w:rsidR="00B52290" w:rsidRPr="00E951F1" w:rsidRDefault="00B52290" w:rsidP="00B52290">
      <w:pPr>
        <w:spacing w:after="0" w:line="360" w:lineRule="auto"/>
        <w:ind w:firstLine="284"/>
        <w:jc w:val="both"/>
        <w:rPr>
          <w:rFonts w:ascii="Verdana" w:eastAsia="Times New Roman" w:hAnsi="Verdana" w:cs="Times New Roman"/>
          <w:sz w:val="20"/>
          <w:szCs w:val="20"/>
        </w:rPr>
      </w:pPr>
      <w:r w:rsidRPr="00E951F1">
        <w:rPr>
          <w:rFonts w:ascii="Verdana" w:eastAsia="Times New Roman" w:hAnsi="Verdana" w:cs="Times New Roman"/>
          <w:sz w:val="20"/>
          <w:szCs w:val="20"/>
        </w:rPr>
        <w:t>Firenze</w:t>
      </w:r>
      <w:r w:rsidR="00F62598">
        <w:rPr>
          <w:rFonts w:ascii="Verdana" w:eastAsia="Times New Roman" w:hAnsi="Verdana" w:cs="Times New Roman"/>
          <w:sz w:val="20"/>
          <w:szCs w:val="20"/>
        </w:rPr>
        <w:t>, 14 ottobre 2014</w:t>
      </w:r>
    </w:p>
    <w:p w:rsidR="00B52290" w:rsidRPr="00E951F1" w:rsidRDefault="00B52290" w:rsidP="00B52290">
      <w:pPr>
        <w:spacing w:after="0" w:line="360" w:lineRule="auto"/>
        <w:ind w:firstLine="708"/>
        <w:jc w:val="both"/>
        <w:rPr>
          <w:rFonts w:ascii="Verdana" w:eastAsia="Times New Roman" w:hAnsi="Verdana" w:cs="Times New Roman"/>
          <w:sz w:val="20"/>
          <w:szCs w:val="20"/>
        </w:rPr>
      </w:pPr>
    </w:p>
    <w:p w:rsidR="00B52290" w:rsidRPr="00E951F1" w:rsidRDefault="00B52290" w:rsidP="00B52290">
      <w:pPr>
        <w:spacing w:after="0" w:line="240" w:lineRule="auto"/>
        <w:ind w:left="5041" w:firstLine="709"/>
        <w:jc w:val="center"/>
        <w:rPr>
          <w:rFonts w:ascii="Verdana" w:eastAsia="Times New Roman" w:hAnsi="Verdana" w:cs="Times New Roman"/>
          <w:sz w:val="20"/>
          <w:szCs w:val="20"/>
        </w:rPr>
      </w:pPr>
    </w:p>
    <w:p w:rsidR="00B52290" w:rsidRPr="00E951F1" w:rsidRDefault="00B52290" w:rsidP="00B52290">
      <w:pPr>
        <w:spacing w:after="0" w:line="240" w:lineRule="auto"/>
        <w:ind w:left="5041" w:firstLine="709"/>
        <w:rPr>
          <w:rFonts w:ascii="Verdana" w:eastAsia="Times New Roman" w:hAnsi="Verdana" w:cs="Times New Roman"/>
          <w:sz w:val="20"/>
          <w:szCs w:val="20"/>
        </w:rPr>
      </w:pPr>
    </w:p>
    <w:p w:rsidR="00B52290" w:rsidRPr="00E951F1" w:rsidRDefault="00F62598" w:rsidP="00F15AF1">
      <w:pPr>
        <w:spacing w:after="0" w:line="240" w:lineRule="auto"/>
        <w:ind w:left="568" w:firstLine="283"/>
        <w:jc w:val="both"/>
        <w:rPr>
          <w:rFonts w:ascii="Verdana" w:eastAsia="Times New Roman" w:hAnsi="Verdana" w:cs="Times New Roman"/>
          <w:sz w:val="20"/>
          <w:szCs w:val="20"/>
        </w:rPr>
      </w:pPr>
      <w:r>
        <w:rPr>
          <w:rFonts w:ascii="Verdana" w:eastAsia="Times New Roman" w:hAnsi="Verdana" w:cs="Times New Roman"/>
          <w:sz w:val="20"/>
          <w:szCs w:val="20"/>
        </w:rPr>
        <w:t>L’estensore</w:t>
      </w:r>
      <w:r>
        <w:rPr>
          <w:rFonts w:ascii="Verdana" w:eastAsia="Times New Roman" w:hAnsi="Verdana" w:cs="Times New Roman"/>
          <w:sz w:val="20"/>
          <w:szCs w:val="20"/>
        </w:rPr>
        <w:tab/>
      </w:r>
      <w:r>
        <w:rPr>
          <w:rFonts w:ascii="Verdana" w:eastAsia="Times New Roman" w:hAnsi="Verdana" w:cs="Times New Roman"/>
          <w:sz w:val="20"/>
          <w:szCs w:val="20"/>
        </w:rPr>
        <w:tab/>
      </w:r>
      <w:r>
        <w:rPr>
          <w:rFonts w:ascii="Verdana" w:eastAsia="Times New Roman" w:hAnsi="Verdana" w:cs="Times New Roman"/>
          <w:sz w:val="20"/>
          <w:szCs w:val="20"/>
        </w:rPr>
        <w:tab/>
      </w:r>
      <w:r>
        <w:rPr>
          <w:rFonts w:ascii="Verdana" w:eastAsia="Times New Roman" w:hAnsi="Verdana" w:cs="Times New Roman"/>
          <w:sz w:val="20"/>
          <w:szCs w:val="20"/>
        </w:rPr>
        <w:tab/>
      </w:r>
      <w:r>
        <w:rPr>
          <w:rFonts w:ascii="Verdana" w:eastAsia="Times New Roman" w:hAnsi="Verdana" w:cs="Times New Roman"/>
          <w:sz w:val="20"/>
          <w:szCs w:val="20"/>
        </w:rPr>
        <w:tab/>
      </w:r>
      <w:r>
        <w:rPr>
          <w:rFonts w:ascii="Verdana" w:eastAsia="Times New Roman" w:hAnsi="Verdana" w:cs="Times New Roman"/>
          <w:sz w:val="20"/>
          <w:szCs w:val="20"/>
        </w:rPr>
        <w:tab/>
      </w:r>
      <w:r>
        <w:rPr>
          <w:rFonts w:ascii="Verdana" w:eastAsia="Times New Roman" w:hAnsi="Verdana" w:cs="Times New Roman"/>
          <w:sz w:val="20"/>
          <w:szCs w:val="20"/>
        </w:rPr>
        <w:tab/>
      </w:r>
      <w:r w:rsidR="00F15AF1">
        <w:rPr>
          <w:rFonts w:ascii="Verdana" w:eastAsia="Times New Roman" w:hAnsi="Verdana" w:cs="Times New Roman"/>
          <w:sz w:val="20"/>
          <w:szCs w:val="20"/>
        </w:rPr>
        <w:t xml:space="preserve">  </w:t>
      </w:r>
      <w:r w:rsidR="00B52290" w:rsidRPr="00E951F1">
        <w:rPr>
          <w:rFonts w:ascii="Verdana" w:eastAsia="Times New Roman" w:hAnsi="Verdana" w:cs="Times New Roman"/>
          <w:sz w:val="20"/>
          <w:szCs w:val="20"/>
        </w:rPr>
        <w:t>Il presidente</w:t>
      </w:r>
    </w:p>
    <w:p w:rsidR="00B52290" w:rsidRPr="00E951F1" w:rsidRDefault="00D13DAB" w:rsidP="00B52290">
      <w:pPr>
        <w:spacing w:after="0" w:line="240" w:lineRule="auto"/>
        <w:ind w:left="568"/>
        <w:jc w:val="both"/>
        <w:rPr>
          <w:rFonts w:ascii="Verdana" w:eastAsia="Times New Roman" w:hAnsi="Verdana" w:cs="Times New Roman"/>
          <w:sz w:val="20"/>
          <w:szCs w:val="20"/>
        </w:rPr>
      </w:pPr>
      <w:r>
        <w:rPr>
          <w:rFonts w:ascii="Verdana" w:eastAsia="Times New Roman" w:hAnsi="Verdana" w:cs="Times New Roman"/>
          <w:sz w:val="20"/>
          <w:szCs w:val="20"/>
        </w:rPr>
        <w:t xml:space="preserve">f.to </w:t>
      </w:r>
      <w:r w:rsidR="00B52290">
        <w:rPr>
          <w:rFonts w:ascii="Verdana" w:eastAsia="Times New Roman" w:hAnsi="Verdana" w:cs="Times New Roman"/>
          <w:sz w:val="20"/>
          <w:szCs w:val="20"/>
        </w:rPr>
        <w:t>Laura d’Ambrosio</w:t>
      </w:r>
      <w:r w:rsidR="00B52290" w:rsidRPr="00E951F1">
        <w:rPr>
          <w:rFonts w:ascii="Verdana" w:eastAsia="Times New Roman" w:hAnsi="Verdana" w:cs="Times New Roman"/>
          <w:sz w:val="20"/>
          <w:szCs w:val="20"/>
        </w:rPr>
        <w:tab/>
      </w:r>
      <w:r w:rsidR="00B52290" w:rsidRPr="00E951F1">
        <w:rPr>
          <w:rFonts w:ascii="Verdana" w:eastAsia="Times New Roman" w:hAnsi="Verdana" w:cs="Times New Roman"/>
          <w:sz w:val="20"/>
          <w:szCs w:val="20"/>
        </w:rPr>
        <w:tab/>
      </w:r>
      <w:r w:rsidR="00B52290" w:rsidRPr="00E951F1">
        <w:rPr>
          <w:rFonts w:ascii="Verdana" w:eastAsia="Times New Roman" w:hAnsi="Verdana" w:cs="Times New Roman"/>
          <w:sz w:val="20"/>
          <w:szCs w:val="20"/>
        </w:rPr>
        <w:tab/>
      </w:r>
      <w:r w:rsidR="00B52290" w:rsidRPr="00E951F1">
        <w:rPr>
          <w:rFonts w:ascii="Verdana" w:eastAsia="Times New Roman" w:hAnsi="Verdana" w:cs="Times New Roman"/>
          <w:sz w:val="20"/>
          <w:szCs w:val="20"/>
        </w:rPr>
        <w:tab/>
      </w:r>
      <w:r w:rsidR="00B52290">
        <w:rPr>
          <w:rFonts w:ascii="Verdana" w:eastAsia="Times New Roman" w:hAnsi="Verdana" w:cs="Times New Roman"/>
          <w:sz w:val="20"/>
          <w:szCs w:val="20"/>
        </w:rPr>
        <w:t xml:space="preserve">   </w:t>
      </w:r>
      <w:r w:rsidR="00F62598">
        <w:rPr>
          <w:rFonts w:ascii="Verdana" w:eastAsia="Times New Roman" w:hAnsi="Verdana" w:cs="Times New Roman"/>
          <w:sz w:val="20"/>
          <w:szCs w:val="20"/>
        </w:rPr>
        <w:t xml:space="preserve"> </w:t>
      </w:r>
      <w:r w:rsidR="00F62598">
        <w:rPr>
          <w:rFonts w:ascii="Verdana" w:eastAsia="Times New Roman" w:hAnsi="Verdana" w:cs="Times New Roman"/>
          <w:sz w:val="20"/>
          <w:szCs w:val="20"/>
        </w:rPr>
        <w:tab/>
      </w:r>
      <w:r w:rsidR="00F62598">
        <w:rPr>
          <w:rFonts w:ascii="Verdana" w:eastAsia="Times New Roman" w:hAnsi="Verdana" w:cs="Times New Roman"/>
          <w:sz w:val="20"/>
          <w:szCs w:val="20"/>
        </w:rPr>
        <w:tab/>
      </w:r>
      <w:r>
        <w:rPr>
          <w:rFonts w:ascii="Verdana" w:eastAsia="Times New Roman" w:hAnsi="Verdana" w:cs="Times New Roman"/>
          <w:sz w:val="20"/>
          <w:szCs w:val="20"/>
        </w:rPr>
        <w:t xml:space="preserve">f.to </w:t>
      </w:r>
      <w:r w:rsidR="00B52290" w:rsidRPr="00E951F1">
        <w:rPr>
          <w:rFonts w:ascii="Verdana" w:eastAsia="Times New Roman" w:hAnsi="Verdana" w:cs="Times New Roman"/>
          <w:sz w:val="20"/>
          <w:szCs w:val="20"/>
        </w:rPr>
        <w:t>Gaetano D’Auria</w:t>
      </w:r>
    </w:p>
    <w:p w:rsidR="00B52290" w:rsidRPr="00E951F1" w:rsidRDefault="00B52290" w:rsidP="00B52290">
      <w:pPr>
        <w:spacing w:after="0" w:line="240" w:lineRule="auto"/>
        <w:ind w:firstLine="709"/>
        <w:jc w:val="both"/>
        <w:rPr>
          <w:rFonts w:ascii="Verdana" w:eastAsia="Times New Roman" w:hAnsi="Verdana" w:cs="Times New Roman"/>
          <w:sz w:val="20"/>
          <w:szCs w:val="20"/>
        </w:rPr>
      </w:pPr>
    </w:p>
    <w:p w:rsidR="00B52290" w:rsidRPr="00E951F1" w:rsidRDefault="00B52290" w:rsidP="00B52290">
      <w:pPr>
        <w:spacing w:after="0" w:line="240" w:lineRule="auto"/>
        <w:ind w:firstLine="709"/>
        <w:jc w:val="both"/>
        <w:rPr>
          <w:rFonts w:ascii="Verdana" w:eastAsia="Times New Roman" w:hAnsi="Verdana" w:cs="Times New Roman"/>
          <w:sz w:val="20"/>
          <w:szCs w:val="20"/>
        </w:rPr>
      </w:pPr>
    </w:p>
    <w:p w:rsidR="00B52290" w:rsidRPr="00E951F1" w:rsidRDefault="00B52290" w:rsidP="00B52290">
      <w:pPr>
        <w:spacing w:after="0" w:line="360" w:lineRule="auto"/>
        <w:ind w:firstLine="709"/>
        <w:jc w:val="both"/>
        <w:rPr>
          <w:rFonts w:ascii="Verdana" w:eastAsia="Times New Roman" w:hAnsi="Verdana" w:cs="Times New Roman"/>
          <w:sz w:val="20"/>
          <w:szCs w:val="20"/>
        </w:rPr>
      </w:pPr>
    </w:p>
    <w:p w:rsidR="00B52290" w:rsidRPr="00E951F1" w:rsidRDefault="00B52290" w:rsidP="00B52290">
      <w:pPr>
        <w:spacing w:after="0" w:line="360" w:lineRule="auto"/>
        <w:jc w:val="both"/>
        <w:rPr>
          <w:rFonts w:ascii="Verdana" w:eastAsia="Times New Roman" w:hAnsi="Verdana" w:cs="Times New Roman"/>
          <w:sz w:val="20"/>
          <w:szCs w:val="20"/>
        </w:rPr>
      </w:pPr>
      <w:r w:rsidRPr="00E951F1">
        <w:rPr>
          <w:rFonts w:ascii="Verdana" w:eastAsia="Times New Roman" w:hAnsi="Verdana" w:cs="Times New Roman"/>
          <w:sz w:val="20"/>
          <w:szCs w:val="20"/>
        </w:rPr>
        <w:t xml:space="preserve">Depositata in Segreteria il </w:t>
      </w:r>
      <w:r w:rsidR="00F62598">
        <w:rPr>
          <w:rFonts w:ascii="Verdana" w:eastAsia="Times New Roman" w:hAnsi="Verdana" w:cs="Times New Roman"/>
          <w:sz w:val="20"/>
          <w:szCs w:val="20"/>
        </w:rPr>
        <w:t>14 ottobre 2014</w:t>
      </w:r>
    </w:p>
    <w:p w:rsidR="00B52290" w:rsidRPr="00E951F1" w:rsidRDefault="00B52290" w:rsidP="00B52290">
      <w:pPr>
        <w:spacing w:after="0" w:line="360" w:lineRule="auto"/>
        <w:jc w:val="both"/>
        <w:rPr>
          <w:rFonts w:ascii="Verdana" w:eastAsia="Times New Roman" w:hAnsi="Verdana" w:cs="Times New Roman"/>
          <w:sz w:val="20"/>
          <w:szCs w:val="20"/>
        </w:rPr>
      </w:pPr>
    </w:p>
    <w:p w:rsidR="00B52290" w:rsidRPr="00E951F1" w:rsidRDefault="00B52290" w:rsidP="00B52290">
      <w:pPr>
        <w:spacing w:after="0" w:line="240" w:lineRule="auto"/>
        <w:jc w:val="both"/>
        <w:rPr>
          <w:rFonts w:ascii="Verdana" w:eastAsia="Times New Roman" w:hAnsi="Verdana" w:cs="Times New Roman"/>
          <w:sz w:val="20"/>
          <w:szCs w:val="20"/>
        </w:rPr>
      </w:pPr>
      <w:r w:rsidRPr="00E951F1">
        <w:rPr>
          <w:rFonts w:ascii="Verdana" w:eastAsia="Times New Roman" w:hAnsi="Verdana" w:cs="Times New Roman"/>
          <w:sz w:val="20"/>
          <w:szCs w:val="20"/>
        </w:rPr>
        <w:t xml:space="preserve">Il funzionario preposto al Servizio di supporto </w:t>
      </w:r>
    </w:p>
    <w:p w:rsidR="00B52290" w:rsidRPr="00E951F1" w:rsidRDefault="00D13DAB" w:rsidP="00B52290">
      <w:pPr>
        <w:spacing w:after="0" w:line="240" w:lineRule="auto"/>
        <w:ind w:left="852" w:firstLine="284"/>
        <w:jc w:val="both"/>
        <w:rPr>
          <w:rFonts w:ascii="Verdana" w:eastAsia="Times New Roman" w:hAnsi="Verdana" w:cs="Times New Roman"/>
          <w:sz w:val="20"/>
          <w:szCs w:val="20"/>
        </w:rPr>
      </w:pPr>
      <w:r>
        <w:rPr>
          <w:rFonts w:ascii="Verdana" w:eastAsia="Times New Roman" w:hAnsi="Verdana" w:cs="Times New Roman"/>
          <w:sz w:val="20"/>
          <w:szCs w:val="20"/>
        </w:rPr>
        <w:t xml:space="preserve">f.to </w:t>
      </w:r>
      <w:r w:rsidR="00B52290" w:rsidRPr="00E951F1">
        <w:rPr>
          <w:rFonts w:ascii="Verdana" w:eastAsia="Times New Roman" w:hAnsi="Verdana" w:cs="Times New Roman"/>
          <w:sz w:val="20"/>
          <w:szCs w:val="20"/>
        </w:rPr>
        <w:t xml:space="preserve">Claudio </w:t>
      </w:r>
      <w:bookmarkStart w:id="0" w:name="_GoBack"/>
      <w:bookmarkEnd w:id="0"/>
      <w:r w:rsidR="00B83694" w:rsidRPr="00E951F1">
        <w:rPr>
          <w:rFonts w:ascii="Verdana" w:eastAsia="Times New Roman" w:hAnsi="Verdana" w:cs="Times New Roman"/>
          <w:sz w:val="20"/>
          <w:szCs w:val="20"/>
        </w:rPr>
        <w:t>Felli</w:t>
      </w:r>
    </w:p>
    <w:p w:rsidR="0003203B" w:rsidRPr="00CF6915" w:rsidRDefault="0003203B" w:rsidP="00CF6915">
      <w:pPr>
        <w:spacing w:before="120" w:after="120" w:line="360" w:lineRule="auto"/>
        <w:ind w:firstLine="284"/>
        <w:jc w:val="both"/>
        <w:rPr>
          <w:rFonts w:ascii="Verdana" w:eastAsia="Times New Roman" w:hAnsi="Verdana" w:cs="Times New Roman"/>
          <w:sz w:val="20"/>
          <w:szCs w:val="20"/>
        </w:rPr>
      </w:pPr>
    </w:p>
    <w:sectPr w:rsidR="0003203B" w:rsidRPr="00CF6915" w:rsidSect="00FC616D">
      <w:headerReference w:type="even" r:id="rId11"/>
      <w:headerReference w:type="default" r:id="rId12"/>
      <w:footerReference w:type="even" r:id="rId13"/>
      <w:footerReference w:type="default" r:id="rId14"/>
      <w:headerReference w:type="first" r:id="rId15"/>
      <w:footerReference w:type="first" r:id="rId16"/>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D44" w:rsidRDefault="00294D44" w:rsidP="001B18D8">
      <w:pPr>
        <w:spacing w:after="0" w:line="240" w:lineRule="auto"/>
      </w:pPr>
      <w:r>
        <w:separator/>
      </w:r>
    </w:p>
  </w:endnote>
  <w:endnote w:type="continuationSeparator" w:id="0">
    <w:p w:rsidR="00294D44" w:rsidRDefault="00294D44" w:rsidP="001B1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8D8" w:rsidRDefault="001B18D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8066770"/>
      <w:docPartObj>
        <w:docPartGallery w:val="Page Numbers (Bottom of Page)"/>
        <w:docPartUnique/>
      </w:docPartObj>
    </w:sdtPr>
    <w:sdtEndPr>
      <w:rPr>
        <w:rFonts w:ascii="Verdana" w:hAnsi="Verdana"/>
        <w:sz w:val="20"/>
        <w:szCs w:val="20"/>
      </w:rPr>
    </w:sdtEndPr>
    <w:sdtContent>
      <w:p w:rsidR="001B18D8" w:rsidRPr="001B18D8" w:rsidRDefault="001B18D8">
        <w:pPr>
          <w:pStyle w:val="Pidipagina"/>
          <w:jc w:val="center"/>
          <w:rPr>
            <w:rFonts w:ascii="Verdana" w:hAnsi="Verdana"/>
            <w:sz w:val="20"/>
            <w:szCs w:val="20"/>
          </w:rPr>
        </w:pPr>
        <w:r w:rsidRPr="001B18D8">
          <w:rPr>
            <w:rFonts w:ascii="Verdana" w:hAnsi="Verdana"/>
            <w:sz w:val="20"/>
            <w:szCs w:val="20"/>
          </w:rPr>
          <w:fldChar w:fldCharType="begin"/>
        </w:r>
        <w:r w:rsidRPr="001B18D8">
          <w:rPr>
            <w:rFonts w:ascii="Verdana" w:hAnsi="Verdana"/>
            <w:sz w:val="20"/>
            <w:szCs w:val="20"/>
          </w:rPr>
          <w:instrText>PAGE   \* MERGEFORMAT</w:instrText>
        </w:r>
        <w:r w:rsidRPr="001B18D8">
          <w:rPr>
            <w:rFonts w:ascii="Verdana" w:hAnsi="Verdana"/>
            <w:sz w:val="20"/>
            <w:szCs w:val="20"/>
          </w:rPr>
          <w:fldChar w:fldCharType="separate"/>
        </w:r>
        <w:r w:rsidR="00B83694">
          <w:rPr>
            <w:rFonts w:ascii="Verdana" w:hAnsi="Verdana"/>
            <w:noProof/>
            <w:sz w:val="20"/>
            <w:szCs w:val="20"/>
          </w:rPr>
          <w:t>4</w:t>
        </w:r>
        <w:r w:rsidRPr="001B18D8">
          <w:rPr>
            <w:rFonts w:ascii="Verdana" w:hAnsi="Verdana"/>
            <w:sz w:val="20"/>
            <w:szCs w:val="20"/>
          </w:rPr>
          <w:fldChar w:fldCharType="end"/>
        </w:r>
      </w:p>
    </w:sdtContent>
  </w:sdt>
  <w:p w:rsidR="001B18D8" w:rsidRDefault="001B18D8">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8D8" w:rsidRDefault="001B18D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D44" w:rsidRDefault="00294D44" w:rsidP="001B18D8">
      <w:pPr>
        <w:spacing w:after="0" w:line="240" w:lineRule="auto"/>
      </w:pPr>
      <w:r>
        <w:separator/>
      </w:r>
    </w:p>
  </w:footnote>
  <w:footnote w:type="continuationSeparator" w:id="0">
    <w:p w:rsidR="00294D44" w:rsidRDefault="00294D44" w:rsidP="001B18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8D8" w:rsidRDefault="001B18D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8D8" w:rsidRDefault="001B18D8">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8D8" w:rsidRDefault="001B18D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F51782"/>
    <w:multiLevelType w:val="hybridMultilevel"/>
    <w:tmpl w:val="BD249E18"/>
    <w:lvl w:ilvl="0" w:tplc="F5509822">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915"/>
    <w:rsid w:val="000242BD"/>
    <w:rsid w:val="0003203B"/>
    <w:rsid w:val="0016648E"/>
    <w:rsid w:val="001B064D"/>
    <w:rsid w:val="001B18D8"/>
    <w:rsid w:val="001C5F22"/>
    <w:rsid w:val="00294D44"/>
    <w:rsid w:val="00390F01"/>
    <w:rsid w:val="003D18F4"/>
    <w:rsid w:val="00413CA7"/>
    <w:rsid w:val="00484876"/>
    <w:rsid w:val="004A22B5"/>
    <w:rsid w:val="004C5126"/>
    <w:rsid w:val="00510DDE"/>
    <w:rsid w:val="00564477"/>
    <w:rsid w:val="00587053"/>
    <w:rsid w:val="006614FA"/>
    <w:rsid w:val="0072090B"/>
    <w:rsid w:val="007C3BFC"/>
    <w:rsid w:val="00836B73"/>
    <w:rsid w:val="00924D00"/>
    <w:rsid w:val="00967E35"/>
    <w:rsid w:val="009978B0"/>
    <w:rsid w:val="00A80763"/>
    <w:rsid w:val="00A85EC9"/>
    <w:rsid w:val="00AC6F25"/>
    <w:rsid w:val="00B23B21"/>
    <w:rsid w:val="00B52290"/>
    <w:rsid w:val="00B83694"/>
    <w:rsid w:val="00C225F9"/>
    <w:rsid w:val="00CF6915"/>
    <w:rsid w:val="00D13DAB"/>
    <w:rsid w:val="00F15AF1"/>
    <w:rsid w:val="00F532FD"/>
    <w:rsid w:val="00F62598"/>
    <w:rsid w:val="00F9601C"/>
    <w:rsid w:val="00FC61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6648E"/>
    <w:pPr>
      <w:ind w:left="720"/>
      <w:contextualSpacing/>
    </w:pPr>
  </w:style>
  <w:style w:type="paragraph" w:styleId="Testofumetto">
    <w:name w:val="Balloon Text"/>
    <w:basedOn w:val="Normale"/>
    <w:link w:val="TestofumettoCarattere"/>
    <w:uiPriority w:val="99"/>
    <w:semiHidden/>
    <w:unhideWhenUsed/>
    <w:rsid w:val="0016648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648E"/>
    <w:rPr>
      <w:rFonts w:ascii="Tahoma" w:hAnsi="Tahoma" w:cs="Tahoma"/>
      <w:sz w:val="16"/>
      <w:szCs w:val="16"/>
    </w:rPr>
  </w:style>
  <w:style w:type="paragraph" w:styleId="Intestazione">
    <w:name w:val="header"/>
    <w:basedOn w:val="Normale"/>
    <w:link w:val="IntestazioneCarattere"/>
    <w:uiPriority w:val="99"/>
    <w:unhideWhenUsed/>
    <w:rsid w:val="001B18D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B18D8"/>
  </w:style>
  <w:style w:type="paragraph" w:styleId="Pidipagina">
    <w:name w:val="footer"/>
    <w:basedOn w:val="Normale"/>
    <w:link w:val="PidipaginaCarattere"/>
    <w:uiPriority w:val="99"/>
    <w:unhideWhenUsed/>
    <w:rsid w:val="001B18D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B18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6648E"/>
    <w:pPr>
      <w:ind w:left="720"/>
      <w:contextualSpacing/>
    </w:pPr>
  </w:style>
  <w:style w:type="paragraph" w:styleId="Testofumetto">
    <w:name w:val="Balloon Text"/>
    <w:basedOn w:val="Normale"/>
    <w:link w:val="TestofumettoCarattere"/>
    <w:uiPriority w:val="99"/>
    <w:semiHidden/>
    <w:unhideWhenUsed/>
    <w:rsid w:val="0016648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648E"/>
    <w:rPr>
      <w:rFonts w:ascii="Tahoma" w:hAnsi="Tahoma" w:cs="Tahoma"/>
      <w:sz w:val="16"/>
      <w:szCs w:val="16"/>
    </w:rPr>
  </w:style>
  <w:style w:type="paragraph" w:styleId="Intestazione">
    <w:name w:val="header"/>
    <w:basedOn w:val="Normale"/>
    <w:link w:val="IntestazioneCarattere"/>
    <w:uiPriority w:val="99"/>
    <w:unhideWhenUsed/>
    <w:rsid w:val="001B18D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B18D8"/>
  </w:style>
  <w:style w:type="paragraph" w:styleId="Pidipagina">
    <w:name w:val="footer"/>
    <w:basedOn w:val="Normale"/>
    <w:link w:val="PidipaginaCarattere"/>
    <w:uiPriority w:val="99"/>
    <w:unhideWhenUsed/>
    <w:rsid w:val="001B18D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B1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EB5A0-620F-4E1A-86AB-1A996C3B4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1027</Words>
  <Characters>5858</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Corte dei conti</Company>
  <LinksUpToDate>false</LinksUpToDate>
  <CharactersWithSpaces>6872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Battistini Michela</cp:lastModifiedBy>
  <cp:revision>18</cp:revision>
  <cp:lastPrinted>2014-10-16T10:14:00Z</cp:lastPrinted>
  <dcterms:created xsi:type="dcterms:W3CDTF">2014-10-13T07:15:00Z</dcterms:created>
  <dcterms:modified xsi:type="dcterms:W3CDTF">2014-10-16T11:02:00Z</dcterms:modified>
</cp:coreProperties>
</file>