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14" w:rsidRDefault="00354114" w:rsidP="00E5119F">
      <w:pPr>
        <w:tabs>
          <w:tab w:val="left" w:pos="709"/>
        </w:tabs>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034474" w:rsidP="00E5119F">
      <w:pPr>
        <w:tabs>
          <w:tab w:val="left" w:pos="709"/>
        </w:tabs>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Del. n.</w:t>
      </w:r>
      <w:r w:rsidR="00C97E02">
        <w:rPr>
          <w:rFonts w:ascii="Verdana" w:eastAsia="Times New Roman" w:hAnsi="Verdana" w:cs="Times New Roman"/>
          <w:sz w:val="20"/>
          <w:szCs w:val="20"/>
          <w:lang w:eastAsia="it-IT"/>
        </w:rPr>
        <w:t xml:space="preserve"> 220</w:t>
      </w:r>
      <w:r w:rsidR="00FE60C8" w:rsidRPr="00FE60C8">
        <w:rPr>
          <w:rFonts w:ascii="Verdana" w:eastAsia="Times New Roman" w:hAnsi="Verdana" w:cs="Times New Roman"/>
          <w:sz w:val="20"/>
          <w:szCs w:val="20"/>
          <w:lang w:eastAsia="it-IT"/>
        </w:rPr>
        <w:t>/2014/PAR</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76693084" r:id="rId9"/>
        </w:object>
      </w:r>
    </w:p>
    <w:p w:rsidR="00FE60C8" w:rsidRPr="00FE60C8" w:rsidRDefault="00FE60C8" w:rsidP="00FE60C8">
      <w:pPr>
        <w:spacing w:after="0" w:line="360" w:lineRule="auto"/>
        <w:ind w:left="180" w:right="96" w:firstLine="53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Sezione Regionale di Controllo per la Toscana</w:t>
      </w:r>
    </w:p>
    <w:p w:rsidR="00FE60C8" w:rsidRPr="00FE60C8" w:rsidRDefault="00FE60C8" w:rsidP="00FE60C8">
      <w:pPr>
        <w:spacing w:after="0" w:line="360" w:lineRule="auto"/>
        <w:ind w:left="3000" w:right="96" w:firstLine="539"/>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composta dai magistrati:</w:t>
      </w:r>
    </w:p>
    <w:p w:rsidR="00FE60C8" w:rsidRDefault="00FE60C8" w:rsidP="00FE60C8">
      <w:pPr>
        <w:spacing w:after="0" w:line="360" w:lineRule="auto"/>
        <w:ind w:right="98"/>
        <w:jc w:val="both"/>
        <w:rPr>
          <w:rFonts w:ascii="Verdana" w:eastAsia="Times New Roman" w:hAnsi="Verdana" w:cs="Times New Roman"/>
          <w:sz w:val="20"/>
          <w:szCs w:val="20"/>
          <w:lang w:eastAsia="it-IT"/>
        </w:rPr>
      </w:pPr>
    </w:p>
    <w:p w:rsidR="00354114" w:rsidRPr="00FE60C8" w:rsidRDefault="00354114" w:rsidP="00FE60C8">
      <w:pPr>
        <w:spacing w:after="0" w:line="360" w:lineRule="auto"/>
        <w:ind w:right="98"/>
        <w:jc w:val="both"/>
        <w:rPr>
          <w:rFonts w:ascii="Verdana" w:eastAsia="Times New Roman" w:hAnsi="Verdana" w:cs="Times New Roman"/>
          <w:sz w:val="20"/>
          <w:szCs w:val="20"/>
          <w:lang w:eastAsia="it-IT"/>
        </w:rPr>
      </w:pPr>
    </w:p>
    <w:p w:rsidR="00FE60C8" w:rsidRPr="00FE60C8" w:rsidRDefault="00FE60C8" w:rsidP="00354114">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Gaetano D’AURIA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presidente</w:t>
      </w:r>
    </w:p>
    <w:p w:rsidR="00FE60C8" w:rsidRDefault="00FE60C8" w:rsidP="00354114">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Emilia TRISCIUOGLIO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r w:rsidR="00034474">
        <w:rPr>
          <w:rFonts w:ascii="Verdana" w:eastAsia="Times New Roman" w:hAnsi="Verdana" w:cs="Times New Roman"/>
          <w:sz w:val="20"/>
          <w:szCs w:val="20"/>
          <w:lang w:eastAsia="it-IT"/>
        </w:rPr>
        <w:t>,</w:t>
      </w:r>
      <w:r w:rsidR="00E22055">
        <w:rPr>
          <w:rFonts w:ascii="Verdana" w:eastAsia="Times New Roman" w:hAnsi="Verdana" w:cs="Times New Roman"/>
          <w:sz w:val="20"/>
          <w:szCs w:val="20"/>
          <w:lang w:eastAsia="it-IT"/>
        </w:rPr>
        <w:t xml:space="preserve"> </w:t>
      </w:r>
      <w:r w:rsidR="00034474">
        <w:rPr>
          <w:rFonts w:ascii="Verdana" w:eastAsia="Times New Roman" w:hAnsi="Verdana" w:cs="Times New Roman"/>
          <w:sz w:val="20"/>
          <w:szCs w:val="20"/>
          <w:lang w:eastAsia="it-IT"/>
        </w:rPr>
        <w:t>relatore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Laura D’AMBROSIO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Marco BONCOMPAGNI</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5A6B22">
      <w:pPr>
        <w:spacing w:before="120" w:after="120" w:line="360" w:lineRule="auto"/>
        <w:ind w:left="180" w:right="98" w:firstLine="52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nell’adunanza del </w:t>
      </w:r>
      <w:r w:rsidR="0023326A">
        <w:rPr>
          <w:rFonts w:ascii="Verdana" w:eastAsia="Times New Roman" w:hAnsi="Verdana" w:cs="Times New Roman"/>
          <w:sz w:val="20"/>
          <w:szCs w:val="20"/>
          <w:lang w:eastAsia="it-IT"/>
        </w:rPr>
        <w:t xml:space="preserve">29 ottobre </w:t>
      </w:r>
      <w:r w:rsidRPr="00FE60C8">
        <w:rPr>
          <w:rFonts w:ascii="Verdana" w:eastAsia="Times New Roman" w:hAnsi="Verdana" w:cs="Times New Roman"/>
          <w:sz w:val="20"/>
          <w:szCs w:val="20"/>
          <w:lang w:eastAsia="it-IT"/>
        </w:rPr>
        <w:t>2014;</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l’art. 100, secondo comma, della Costituzione;</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Testo unico delle leggi sulla Corte dei conti, approvato con r.d. 12 luglio 1934, n. 1214, e successive modificazioni;</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14 gennaio 1994, n. 20, recante disposizioni in materia di giurisdizione e controllo della Corte dei conti;</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Regolamento n.</w:t>
      </w:r>
      <w:r w:rsidR="00F13774">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14/2000 per l’organizzazione delle funzioni di controllo della Corte dei conti, deliberato dalle Sezioni riunite della Corte in data 16 giugno 2000</w:t>
      </w:r>
      <w:r w:rsidR="000B6477">
        <w:rPr>
          <w:rFonts w:ascii="Verdana" w:eastAsia="Times New Roman" w:hAnsi="Verdana" w:cs="Times New Roman"/>
          <w:sz w:val="20"/>
          <w:szCs w:val="20"/>
          <w:lang w:eastAsia="it-IT"/>
        </w:rPr>
        <w:t>, e successive modificazioni</w:t>
      </w:r>
      <w:bookmarkStart w:id="0" w:name="_GoBack"/>
      <w:bookmarkEnd w:id="0"/>
      <w:r w:rsidRPr="00FE60C8">
        <w:rPr>
          <w:rFonts w:ascii="Verdana" w:eastAsia="Times New Roman" w:hAnsi="Verdana" w:cs="Times New Roman"/>
          <w:sz w:val="20"/>
          <w:szCs w:val="20"/>
          <w:lang w:eastAsia="it-IT"/>
        </w:rPr>
        <w:t>;</w:t>
      </w:r>
    </w:p>
    <w:p w:rsidR="00FE60C8" w:rsidRPr="00FE60C8" w:rsidRDefault="00FE60C8" w:rsidP="005A6B22">
      <w:pPr>
        <w:spacing w:before="120" w:after="12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FE60C8" w:rsidRDefault="00034474" w:rsidP="005A6B22">
      <w:pPr>
        <w:spacing w:before="120" w:after="120" w:line="36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UDITO il rela</w:t>
      </w:r>
      <w:r w:rsidR="003D2935">
        <w:rPr>
          <w:rFonts w:ascii="Verdana" w:eastAsia="Times New Roman" w:hAnsi="Verdana" w:cs="Times New Roman"/>
          <w:sz w:val="20"/>
          <w:szCs w:val="20"/>
          <w:lang w:eastAsia="it-IT"/>
        </w:rPr>
        <w:t>tore, cons. Emilia Trisciuoglio</w:t>
      </w:r>
      <w:r w:rsidR="00FE60C8" w:rsidRPr="00FE60C8">
        <w:rPr>
          <w:rFonts w:ascii="Verdana" w:eastAsia="Times New Roman" w:hAnsi="Verdana" w:cs="Times New Roman"/>
          <w:sz w:val="20"/>
          <w:szCs w:val="20"/>
          <w:lang w:eastAsia="it-IT"/>
        </w:rPr>
        <w:t>;</w:t>
      </w:r>
    </w:p>
    <w:p w:rsidR="005A6B22" w:rsidRDefault="005A6B22">
      <w:pPr>
        <w:rPr>
          <w:rFonts w:ascii="Verdana" w:eastAsia="Times New Roman" w:hAnsi="Verdana" w:cs="Times New Roman"/>
          <w:sz w:val="20"/>
          <w:szCs w:val="20"/>
          <w:lang w:eastAsia="it-IT" w:bidi="he-IL"/>
        </w:rPr>
      </w:pPr>
      <w:r>
        <w:rPr>
          <w:rFonts w:ascii="Verdana" w:eastAsia="Times New Roman" w:hAnsi="Verdana" w:cs="Times New Roman"/>
          <w:sz w:val="20"/>
          <w:szCs w:val="20"/>
          <w:lang w:eastAsia="it-IT" w:bidi="he-IL"/>
        </w:rPr>
        <w:br w:type="page"/>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r w:rsidRPr="00FE60C8">
        <w:rPr>
          <w:rFonts w:ascii="Verdana" w:eastAsia="Times New Roman" w:hAnsi="Verdana" w:cs="Times New Roman"/>
          <w:sz w:val="20"/>
          <w:szCs w:val="20"/>
          <w:lang w:eastAsia="it-IT" w:bidi="he-IL"/>
        </w:rPr>
        <w:lastRenderedPageBreak/>
        <w:t>PREMESSO</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p>
    <w:p w:rsidR="00FE60C8" w:rsidRPr="00210501" w:rsidRDefault="00FE60C8" w:rsidP="00210501">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Pr="00FE60C8">
        <w:rPr>
          <w:rFonts w:ascii="Verdana" w:eastAsia="Times New Roman" w:hAnsi="Verdana" w:cs="Times New Roman"/>
          <w:sz w:val="20"/>
          <w:szCs w:val="20"/>
          <w:lang w:eastAsia="it-IT"/>
        </w:rPr>
        <w:t xml:space="preserve">- Il Consiglio delle autonomie locali ha inoltrato alla Sezione, con nota prot. n. </w:t>
      </w:r>
      <w:r w:rsidR="00210501">
        <w:rPr>
          <w:rFonts w:ascii="Verdana" w:eastAsia="Times New Roman" w:hAnsi="Verdana" w:cs="Times New Roman"/>
          <w:sz w:val="20"/>
          <w:szCs w:val="20"/>
          <w:lang w:eastAsia="it-IT"/>
        </w:rPr>
        <w:t>9061</w:t>
      </w:r>
      <w:r w:rsidR="008B26EC">
        <w:rPr>
          <w:rFonts w:ascii="Verdana" w:eastAsia="Times New Roman" w:hAnsi="Verdana" w:cs="Times New Roman"/>
          <w:sz w:val="20"/>
          <w:szCs w:val="20"/>
          <w:lang w:eastAsia="it-IT"/>
        </w:rPr>
        <w:t>/1.13.9</w:t>
      </w:r>
      <w:r w:rsidRPr="00FE60C8">
        <w:rPr>
          <w:rFonts w:ascii="Verdana" w:eastAsia="Times New Roman" w:hAnsi="Verdana" w:cs="Times New Roman"/>
          <w:sz w:val="20"/>
          <w:szCs w:val="20"/>
          <w:lang w:eastAsia="it-IT"/>
        </w:rPr>
        <w:t xml:space="preserve"> del </w:t>
      </w:r>
      <w:r w:rsidR="00210501">
        <w:rPr>
          <w:rFonts w:ascii="Verdana" w:eastAsia="Times New Roman" w:hAnsi="Verdana" w:cs="Times New Roman"/>
          <w:sz w:val="20"/>
          <w:szCs w:val="20"/>
          <w:lang w:eastAsia="it-IT"/>
        </w:rPr>
        <w:t>15 maggio</w:t>
      </w:r>
      <w:r w:rsidR="00856B48">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201</w:t>
      </w:r>
      <w:r>
        <w:rPr>
          <w:rFonts w:ascii="Verdana" w:eastAsia="Times New Roman" w:hAnsi="Verdana" w:cs="Times New Roman"/>
          <w:sz w:val="20"/>
          <w:szCs w:val="20"/>
          <w:lang w:eastAsia="it-IT"/>
        </w:rPr>
        <w:t>4</w:t>
      </w:r>
      <w:r w:rsidR="00034474">
        <w:rPr>
          <w:rFonts w:ascii="Verdana" w:eastAsia="Times New Roman" w:hAnsi="Verdana" w:cs="Times New Roman"/>
          <w:sz w:val="20"/>
          <w:szCs w:val="20"/>
          <w:lang w:eastAsia="it-IT"/>
        </w:rPr>
        <w:t>, la richiesta di parere de</w:t>
      </w:r>
      <w:r w:rsidRPr="00FE60C8">
        <w:rPr>
          <w:rFonts w:ascii="Verdana" w:eastAsia="Times New Roman" w:hAnsi="Verdana" w:cs="Times New Roman"/>
          <w:sz w:val="20"/>
          <w:szCs w:val="20"/>
          <w:lang w:eastAsia="it-IT"/>
        </w:rPr>
        <w:t xml:space="preserve">l Sindaco del Comune di </w:t>
      </w:r>
      <w:r w:rsidR="00210501">
        <w:rPr>
          <w:rFonts w:ascii="Verdana" w:eastAsia="Times New Roman" w:hAnsi="Verdana" w:cs="Times New Roman"/>
          <w:sz w:val="20"/>
          <w:szCs w:val="20"/>
          <w:lang w:eastAsia="it-IT"/>
        </w:rPr>
        <w:t>Rignano sull’Arno</w:t>
      </w:r>
      <w:r w:rsidR="00B13A42">
        <w:rPr>
          <w:rFonts w:ascii="Verdana" w:eastAsia="Times New Roman" w:hAnsi="Verdana" w:cs="Times New Roman"/>
          <w:sz w:val="20"/>
          <w:szCs w:val="20"/>
          <w:lang w:eastAsia="it-IT"/>
        </w:rPr>
        <w:t>,</w:t>
      </w:r>
      <w:r w:rsidR="00034474">
        <w:rPr>
          <w:rFonts w:ascii="Verdana" w:eastAsia="Times New Roman" w:hAnsi="Verdana" w:cs="Times New Roman"/>
          <w:sz w:val="20"/>
          <w:szCs w:val="20"/>
          <w:lang w:eastAsia="it-IT"/>
        </w:rPr>
        <w:t xml:space="preserve"> </w:t>
      </w:r>
      <w:r w:rsidR="00671972">
        <w:rPr>
          <w:rFonts w:ascii="Verdana" w:eastAsia="Times New Roman" w:hAnsi="Verdana" w:cs="Times New Roman"/>
          <w:sz w:val="20"/>
          <w:szCs w:val="20"/>
          <w:lang w:eastAsia="it-IT"/>
        </w:rPr>
        <w:t>in</w:t>
      </w:r>
      <w:r w:rsidR="00210501">
        <w:rPr>
          <w:rFonts w:ascii="Verdana" w:eastAsia="Times New Roman" w:hAnsi="Verdana" w:cs="Times New Roman"/>
          <w:sz w:val="20"/>
          <w:szCs w:val="20"/>
          <w:lang w:eastAsia="it-IT"/>
        </w:rPr>
        <w:t xml:space="preserve"> cui</w:t>
      </w:r>
      <w:r>
        <w:rPr>
          <w:rFonts w:ascii="Verdana" w:eastAsia="Times New Roman" w:hAnsi="Verdana" w:cs="Times New Roman"/>
          <w:sz w:val="20"/>
          <w:szCs w:val="20"/>
          <w:lang w:eastAsia="it-IT"/>
        </w:rPr>
        <w:t xml:space="preserve"> chiede</w:t>
      </w:r>
      <w:r w:rsidR="006F765E">
        <w:rPr>
          <w:rFonts w:ascii="Verdana" w:eastAsia="Times New Roman" w:hAnsi="Verdana" w:cs="Times New Roman"/>
          <w:sz w:val="20"/>
          <w:szCs w:val="20"/>
          <w:lang w:eastAsia="it-IT"/>
        </w:rPr>
        <w:t xml:space="preserve"> </w:t>
      </w:r>
      <w:r w:rsidR="004D7144">
        <w:rPr>
          <w:rFonts w:ascii="Verdana" w:eastAsia="Times New Roman" w:hAnsi="Verdana" w:cs="Times New Roman"/>
          <w:sz w:val="20"/>
          <w:szCs w:val="20"/>
          <w:lang w:eastAsia="it-IT"/>
        </w:rPr>
        <w:t>se debba</w:t>
      </w:r>
      <w:r w:rsidR="006F765E">
        <w:rPr>
          <w:rFonts w:ascii="Verdana" w:eastAsia="Times New Roman" w:hAnsi="Verdana" w:cs="Times New Roman"/>
          <w:sz w:val="20"/>
          <w:szCs w:val="20"/>
          <w:lang w:eastAsia="it-IT"/>
        </w:rPr>
        <w:t xml:space="preserve"> essere computata</w:t>
      </w:r>
      <w:r w:rsidR="004D7144">
        <w:rPr>
          <w:rFonts w:ascii="Verdana" w:eastAsia="Times New Roman" w:hAnsi="Verdana" w:cs="Times New Roman"/>
          <w:sz w:val="20"/>
          <w:szCs w:val="20"/>
          <w:lang w:eastAsia="it-IT"/>
        </w:rPr>
        <w:t>,</w:t>
      </w:r>
      <w:r w:rsidR="004D7144" w:rsidRPr="004D7144">
        <w:t xml:space="preserve"> </w:t>
      </w:r>
      <w:r w:rsidR="004D7144" w:rsidRPr="004D7144">
        <w:rPr>
          <w:rFonts w:ascii="Verdana" w:eastAsia="Times New Roman" w:hAnsi="Verdana" w:cs="Times New Roman"/>
          <w:sz w:val="20"/>
          <w:szCs w:val="20"/>
          <w:lang w:eastAsia="it-IT"/>
        </w:rPr>
        <w:t>ai fini del calcolo delle capacità assunzionali fissate dall’art. 76</w:t>
      </w:r>
      <w:r w:rsidR="00F13774">
        <w:rPr>
          <w:rFonts w:ascii="Verdana" w:eastAsia="Times New Roman" w:hAnsi="Verdana" w:cs="Times New Roman"/>
          <w:sz w:val="20"/>
          <w:szCs w:val="20"/>
          <w:lang w:eastAsia="it-IT"/>
        </w:rPr>
        <w:t>,</w:t>
      </w:r>
      <w:r w:rsidR="004D7144" w:rsidRPr="004D7144">
        <w:rPr>
          <w:rFonts w:ascii="Verdana" w:eastAsia="Times New Roman" w:hAnsi="Verdana" w:cs="Times New Roman"/>
          <w:sz w:val="20"/>
          <w:szCs w:val="20"/>
          <w:lang w:eastAsia="it-IT"/>
        </w:rPr>
        <w:t xml:space="preserve"> comma 7</w:t>
      </w:r>
      <w:r w:rsidR="00F13774">
        <w:rPr>
          <w:rFonts w:ascii="Verdana" w:eastAsia="Times New Roman" w:hAnsi="Verdana" w:cs="Times New Roman"/>
          <w:sz w:val="20"/>
          <w:szCs w:val="20"/>
          <w:lang w:eastAsia="it-IT"/>
        </w:rPr>
        <w:t>,</w:t>
      </w:r>
      <w:r w:rsidR="004D7144" w:rsidRPr="004D7144">
        <w:rPr>
          <w:rFonts w:ascii="Verdana" w:eastAsia="Times New Roman" w:hAnsi="Verdana" w:cs="Times New Roman"/>
          <w:sz w:val="20"/>
          <w:szCs w:val="20"/>
          <w:lang w:eastAsia="it-IT"/>
        </w:rPr>
        <w:t xml:space="preserve"> d.l. n. 112/2008</w:t>
      </w:r>
      <w:r w:rsidR="004D7144">
        <w:rPr>
          <w:rFonts w:ascii="Verdana" w:eastAsia="Times New Roman" w:hAnsi="Verdana" w:cs="Times New Roman"/>
          <w:sz w:val="20"/>
          <w:szCs w:val="20"/>
          <w:lang w:eastAsia="it-IT"/>
        </w:rPr>
        <w:t>,</w:t>
      </w:r>
      <w:r w:rsidR="00210501">
        <w:rPr>
          <w:rFonts w:ascii="Verdana" w:eastAsia="Times New Roman" w:hAnsi="Verdana" w:cs="Times New Roman"/>
          <w:sz w:val="20"/>
          <w:szCs w:val="20"/>
          <w:lang w:eastAsia="it-IT"/>
        </w:rPr>
        <w:t xml:space="preserve"> la riassunzione</w:t>
      </w:r>
      <w:r w:rsidR="00671972">
        <w:rPr>
          <w:rFonts w:ascii="Verdana" w:eastAsia="Times New Roman" w:hAnsi="Verdana" w:cs="Times New Roman"/>
          <w:sz w:val="20"/>
          <w:szCs w:val="20"/>
          <w:lang w:eastAsia="it-IT"/>
        </w:rPr>
        <w:t xml:space="preserve"> in servizio</w:t>
      </w:r>
      <w:r w:rsidR="00210501">
        <w:rPr>
          <w:rFonts w:ascii="Verdana" w:eastAsia="Times New Roman" w:hAnsi="Verdana" w:cs="Times New Roman"/>
          <w:sz w:val="20"/>
          <w:szCs w:val="20"/>
          <w:lang w:eastAsia="it-IT"/>
        </w:rPr>
        <w:t xml:space="preserve"> di una pro</w:t>
      </w:r>
      <w:r w:rsidR="00671972">
        <w:rPr>
          <w:rFonts w:ascii="Verdana" w:eastAsia="Times New Roman" w:hAnsi="Verdana" w:cs="Times New Roman"/>
          <w:sz w:val="20"/>
          <w:szCs w:val="20"/>
          <w:lang w:eastAsia="it-IT"/>
        </w:rPr>
        <w:t>pria dipendente al termine</w:t>
      </w:r>
      <w:r w:rsidR="004D7144">
        <w:rPr>
          <w:rFonts w:ascii="Verdana" w:eastAsia="Times New Roman" w:hAnsi="Verdana" w:cs="Times New Roman"/>
          <w:sz w:val="20"/>
          <w:szCs w:val="20"/>
          <w:lang w:eastAsia="it-IT"/>
        </w:rPr>
        <w:t xml:space="preserve"> dell’incarico dirigenziale</w:t>
      </w:r>
      <w:r w:rsidR="000E67F6">
        <w:rPr>
          <w:rFonts w:ascii="Verdana" w:eastAsia="Times New Roman" w:hAnsi="Verdana" w:cs="Times New Roman"/>
          <w:sz w:val="20"/>
          <w:szCs w:val="20"/>
          <w:lang w:eastAsia="it-IT"/>
        </w:rPr>
        <w:t xml:space="preserve"> conferito</w:t>
      </w:r>
      <w:r w:rsidR="00210501">
        <w:rPr>
          <w:rFonts w:ascii="Verdana" w:eastAsia="Times New Roman" w:hAnsi="Verdana" w:cs="Times New Roman"/>
          <w:sz w:val="20"/>
          <w:szCs w:val="20"/>
          <w:lang w:eastAsia="it-IT"/>
        </w:rPr>
        <w:t xml:space="preserve"> ex art.</w:t>
      </w:r>
      <w:r w:rsidR="004D7144">
        <w:rPr>
          <w:rFonts w:ascii="Verdana" w:eastAsia="Times New Roman" w:hAnsi="Verdana" w:cs="Times New Roman"/>
          <w:sz w:val="20"/>
          <w:szCs w:val="20"/>
          <w:lang w:eastAsia="it-IT"/>
        </w:rPr>
        <w:t xml:space="preserve"> 110 </w:t>
      </w:r>
      <w:r w:rsidR="00F13774">
        <w:rPr>
          <w:rFonts w:ascii="Verdana" w:eastAsia="Times New Roman" w:hAnsi="Verdana" w:cs="Times New Roman"/>
          <w:sz w:val="20"/>
          <w:szCs w:val="20"/>
          <w:lang w:eastAsia="it-IT"/>
        </w:rPr>
        <w:t>Tuel</w:t>
      </w:r>
      <w:r w:rsidR="00210501">
        <w:rPr>
          <w:rFonts w:ascii="Verdana" w:eastAsia="Times New Roman" w:hAnsi="Verdana" w:cs="Times New Roman"/>
          <w:sz w:val="20"/>
          <w:szCs w:val="20"/>
          <w:lang w:eastAsia="it-IT"/>
        </w:rPr>
        <w:t xml:space="preserve"> </w:t>
      </w:r>
      <w:r w:rsidR="004D7144">
        <w:rPr>
          <w:rFonts w:ascii="Verdana" w:eastAsia="Times New Roman" w:hAnsi="Verdana" w:cs="Times New Roman"/>
          <w:sz w:val="20"/>
          <w:szCs w:val="20"/>
          <w:lang w:eastAsia="it-IT"/>
        </w:rPr>
        <w:t xml:space="preserve">(d.lgs. n. </w:t>
      </w:r>
      <w:r w:rsidR="00210501">
        <w:rPr>
          <w:rFonts w:ascii="Verdana" w:eastAsia="Times New Roman" w:hAnsi="Verdana" w:cs="Times New Roman"/>
          <w:sz w:val="20"/>
          <w:szCs w:val="20"/>
          <w:lang w:eastAsia="it-IT"/>
        </w:rPr>
        <w:t>267/2000</w:t>
      </w:r>
      <w:r w:rsidR="004D7144">
        <w:rPr>
          <w:rFonts w:ascii="Verdana" w:eastAsia="Times New Roman" w:hAnsi="Verdana" w:cs="Times New Roman"/>
          <w:sz w:val="20"/>
          <w:szCs w:val="20"/>
          <w:lang w:eastAsia="it-IT"/>
        </w:rPr>
        <w:t>)</w:t>
      </w:r>
      <w:r w:rsidR="000E67F6">
        <w:rPr>
          <w:rFonts w:ascii="Verdana" w:eastAsia="Times New Roman" w:hAnsi="Verdana" w:cs="Times New Roman"/>
          <w:sz w:val="20"/>
          <w:szCs w:val="20"/>
          <w:lang w:eastAsia="it-IT"/>
        </w:rPr>
        <w:t xml:space="preserve"> da</w:t>
      </w:r>
      <w:r w:rsidR="00210501">
        <w:rPr>
          <w:rFonts w:ascii="Verdana" w:eastAsia="Times New Roman" w:hAnsi="Verdana" w:cs="Times New Roman"/>
          <w:sz w:val="20"/>
          <w:szCs w:val="20"/>
          <w:lang w:eastAsia="it-IT"/>
        </w:rPr>
        <w:t xml:space="preserve"> altro ente locale</w:t>
      </w:r>
      <w:r w:rsidR="00BE5C10">
        <w:rPr>
          <w:rFonts w:ascii="Verdana" w:eastAsia="Times New Roman" w:hAnsi="Verdana" w:cs="Times New Roman"/>
          <w:sz w:val="20"/>
          <w:szCs w:val="20"/>
          <w:lang w:eastAsia="it-IT"/>
        </w:rPr>
        <w:t>,</w:t>
      </w:r>
      <w:r w:rsidR="006F765E">
        <w:rPr>
          <w:rFonts w:ascii="Verdana" w:eastAsia="Times New Roman" w:hAnsi="Verdana" w:cs="Times New Roman"/>
          <w:sz w:val="20"/>
          <w:szCs w:val="20"/>
          <w:lang w:eastAsia="it-IT"/>
        </w:rPr>
        <w:t xml:space="preserve"> </w:t>
      </w:r>
      <w:r w:rsidR="00BE5C10">
        <w:rPr>
          <w:rFonts w:ascii="Verdana" w:eastAsia="Times New Roman" w:hAnsi="Verdana" w:cs="Times New Roman"/>
          <w:sz w:val="20"/>
          <w:szCs w:val="20"/>
          <w:lang w:eastAsia="it-IT"/>
        </w:rPr>
        <w:t>non avendo avuto il Comune</w:t>
      </w:r>
      <w:r w:rsidR="004D7144">
        <w:rPr>
          <w:rFonts w:ascii="Verdana" w:eastAsia="Times New Roman" w:hAnsi="Verdana" w:cs="Times New Roman"/>
          <w:sz w:val="20"/>
          <w:szCs w:val="20"/>
          <w:lang w:eastAsia="it-IT"/>
        </w:rPr>
        <w:t xml:space="preserve"> alcuna cessazione di personale</w:t>
      </w:r>
      <w:r w:rsidR="00BE5C10">
        <w:rPr>
          <w:rFonts w:ascii="Verdana" w:eastAsia="Times New Roman" w:hAnsi="Verdana" w:cs="Times New Roman"/>
          <w:sz w:val="20"/>
          <w:szCs w:val="20"/>
          <w:lang w:eastAsia="it-IT"/>
        </w:rPr>
        <w:t xml:space="preserve"> nell’anno 2013</w:t>
      </w:r>
      <w:r w:rsidR="00E17895">
        <w:rPr>
          <w:rFonts w:ascii="Verdana" w:eastAsia="Times New Roman" w:hAnsi="Verdana" w:cs="Times New Roman"/>
          <w:sz w:val="20"/>
          <w:szCs w:val="20"/>
          <w:lang w:eastAsia="it-IT"/>
        </w:rPr>
        <w:t>,</w:t>
      </w:r>
      <w:r w:rsidR="004D7144">
        <w:rPr>
          <w:rFonts w:ascii="Verdana" w:eastAsia="Times New Roman" w:hAnsi="Verdana" w:cs="Times New Roman"/>
          <w:sz w:val="20"/>
          <w:szCs w:val="20"/>
          <w:lang w:eastAsia="it-IT"/>
        </w:rPr>
        <w:t xml:space="preserve"> </w:t>
      </w:r>
      <w:r w:rsidR="00E17895">
        <w:rPr>
          <w:rFonts w:ascii="Verdana" w:eastAsia="Times New Roman" w:hAnsi="Verdana" w:cs="Times New Roman"/>
          <w:sz w:val="20"/>
          <w:szCs w:val="20"/>
          <w:lang w:eastAsia="it-IT"/>
        </w:rPr>
        <w:t>ma avendo rispettato il patto di stabilità</w:t>
      </w:r>
      <w:r w:rsidR="005A6B22">
        <w:rPr>
          <w:rFonts w:ascii="Verdana" w:eastAsia="Times New Roman" w:hAnsi="Verdana" w:cs="Times New Roman"/>
          <w:sz w:val="20"/>
          <w:szCs w:val="20"/>
          <w:lang w:eastAsia="it-IT"/>
        </w:rPr>
        <w:t>.</w:t>
      </w:r>
    </w:p>
    <w:p w:rsidR="00E1343F" w:rsidRDefault="003D2935" w:rsidP="00936461">
      <w:pPr>
        <w:tabs>
          <w:tab w:val="left" w:pos="0"/>
        </w:tabs>
        <w:spacing w:before="120" w:after="240" w:line="36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CONSIDERATO</w:t>
      </w:r>
    </w:p>
    <w:p w:rsid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Secondo</w:t>
      </w:r>
      <w:r w:rsidR="003A3C61">
        <w:rPr>
          <w:rFonts w:ascii="Verdana" w:eastAsia="Times New Roman" w:hAnsi="Verdana" w:cs="Times New Roman"/>
          <w:sz w:val="20"/>
          <w:szCs w:val="24"/>
          <w:lang w:eastAsia="it-IT"/>
        </w:rPr>
        <w:t xml:space="preserve"> i</w:t>
      </w:r>
      <w:r w:rsidRPr="00FE60C8">
        <w:rPr>
          <w:rFonts w:ascii="Verdana" w:eastAsia="Times New Roman" w:hAnsi="Verdana" w:cs="Times New Roman"/>
          <w:sz w:val="20"/>
          <w:szCs w:val="24"/>
          <w:lang w:eastAsia="it-IT"/>
        </w:rPr>
        <w:t xml:space="preserve"> </w:t>
      </w:r>
      <w:r w:rsidR="003A3C61">
        <w:rPr>
          <w:rFonts w:ascii="Verdana" w:eastAsia="Times New Roman" w:hAnsi="Verdana" w:cs="Times New Roman"/>
          <w:sz w:val="20"/>
          <w:szCs w:val="24"/>
          <w:lang w:eastAsia="it-IT"/>
        </w:rPr>
        <w:t>consolidati orientamenti de</w:t>
      </w:r>
      <w:r w:rsidRPr="00FE60C8">
        <w:rPr>
          <w:rFonts w:ascii="Verdana" w:eastAsia="Times New Roman" w:hAnsi="Verdana" w:cs="Times New Roman"/>
          <w:sz w:val="20"/>
          <w:szCs w:val="24"/>
          <w:lang w:eastAsia="it-IT"/>
        </w:rPr>
        <w:t xml:space="preserve">lla Corte dei conti in tema di pareri da esprimere ai sensi dell’art. 7, comma 8, della l. n. 131/2003, occorre verificare in via preliminare se la richiesta di parere formulata presenti i necessari requisiti di ammissibilità, sia sotto il profilo soggettivo della legittimazione dell’organo richiedente, sia sotto il profilo oggettivo per l’attinenza dei quesiti alla materia della contabilità pubblica, come espressamente previsto dalla legge. </w:t>
      </w:r>
    </w:p>
    <w:p w:rsidR="00FE60C8" w:rsidRP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La richiesta di parere è ammissibile sotto il profilo soggettivo, in quanto formulata dal Sindaco del Comune interessato, per il tramite del Consiglio delle autonomie.</w:t>
      </w:r>
    </w:p>
    <w:p w:rsidR="00D66E13" w:rsidRDefault="00E81520" w:rsidP="00FE60C8">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Sotto il profilo dell’ammissibilità oggettiva</w:t>
      </w:r>
      <w:r w:rsidR="00E1343F">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va osservato che </w:t>
      </w:r>
      <w:r w:rsidR="002B5E7B" w:rsidRPr="002B5E7B">
        <w:rPr>
          <w:rFonts w:ascii="Verdana" w:eastAsia="Times New Roman" w:hAnsi="Verdana" w:cs="Times New Roman"/>
          <w:sz w:val="20"/>
          <w:szCs w:val="24"/>
          <w:lang w:eastAsia="it-IT"/>
        </w:rPr>
        <w:t>l’attività consulti</w:t>
      </w:r>
      <w:r>
        <w:rPr>
          <w:rFonts w:ascii="Verdana" w:eastAsia="Times New Roman" w:hAnsi="Verdana" w:cs="Times New Roman"/>
          <w:sz w:val="20"/>
          <w:szCs w:val="24"/>
          <w:lang w:eastAsia="it-IT"/>
        </w:rPr>
        <w:t>va</w:t>
      </w:r>
      <w:r w:rsidR="002B5E7B" w:rsidRPr="002B5E7B">
        <w:rPr>
          <w:rFonts w:ascii="Verdana" w:eastAsia="Times New Roman" w:hAnsi="Verdana" w:cs="Times New Roman"/>
          <w:sz w:val="20"/>
          <w:szCs w:val="24"/>
          <w:lang w:eastAsia="it-IT"/>
        </w:rPr>
        <w:t xml:space="preserve"> delle sezioni regionali di controllo della Corte dei conti di cui </w:t>
      </w:r>
      <w:r>
        <w:rPr>
          <w:rFonts w:ascii="Verdana" w:eastAsia="Times New Roman" w:hAnsi="Verdana" w:cs="Times New Roman"/>
          <w:sz w:val="20"/>
          <w:szCs w:val="24"/>
          <w:lang w:eastAsia="it-IT"/>
        </w:rPr>
        <w:t>all’art.</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7</w:t>
      </w:r>
      <w:r w:rsidR="004C2915">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comma 8</w:t>
      </w:r>
      <w:r w:rsidR="004C2915">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w:t>
      </w:r>
      <w:r w:rsidR="003D2935">
        <w:rPr>
          <w:rFonts w:ascii="Verdana" w:eastAsia="Times New Roman" w:hAnsi="Verdana" w:cs="Times New Roman"/>
          <w:sz w:val="20"/>
          <w:szCs w:val="24"/>
          <w:lang w:eastAsia="it-IT"/>
        </w:rPr>
        <w:t>l</w:t>
      </w:r>
      <w:r>
        <w:rPr>
          <w:rFonts w:ascii="Verdana" w:eastAsia="Times New Roman" w:hAnsi="Verdana" w:cs="Times New Roman"/>
          <w:sz w:val="20"/>
          <w:szCs w:val="24"/>
          <w:lang w:eastAsia="it-IT"/>
        </w:rPr>
        <w:t>. n.</w:t>
      </w:r>
      <w:r w:rsidR="003D293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131/2003,</w:t>
      </w:r>
      <w:r w:rsidR="00BD1B4B">
        <w:rPr>
          <w:rFonts w:ascii="Verdana" w:eastAsia="Times New Roman" w:hAnsi="Verdana" w:cs="Times New Roman"/>
          <w:sz w:val="20"/>
          <w:szCs w:val="24"/>
          <w:lang w:eastAsia="it-IT"/>
        </w:rPr>
        <w:t xml:space="preserve"> c</w:t>
      </w:r>
      <w:r w:rsidR="00FD41AB">
        <w:rPr>
          <w:rFonts w:ascii="Verdana" w:eastAsia="Times New Roman" w:hAnsi="Verdana" w:cs="Times New Roman"/>
          <w:sz w:val="20"/>
          <w:szCs w:val="24"/>
          <w:lang w:eastAsia="it-IT"/>
        </w:rPr>
        <w:t>ome evidenziato dalle Sezioni r</w:t>
      </w:r>
      <w:r w:rsidR="002B5E7B" w:rsidRPr="002B5E7B">
        <w:rPr>
          <w:rFonts w:ascii="Verdana" w:eastAsia="Times New Roman" w:hAnsi="Verdana" w:cs="Times New Roman"/>
          <w:sz w:val="20"/>
          <w:szCs w:val="24"/>
          <w:lang w:eastAsia="it-IT"/>
        </w:rPr>
        <w:t>iunite di questa Corte, con pronunzia resa in sede di nomofilac</w:t>
      </w:r>
      <w:r w:rsidR="00821EDB">
        <w:rPr>
          <w:rFonts w:ascii="Verdana" w:eastAsia="Times New Roman" w:hAnsi="Verdana" w:cs="Times New Roman"/>
          <w:sz w:val="20"/>
          <w:szCs w:val="24"/>
          <w:lang w:eastAsia="it-IT"/>
        </w:rPr>
        <w:t>hia contabile</w:t>
      </w:r>
      <w:r w:rsidR="002B5E7B" w:rsidRPr="002B5E7B">
        <w:rPr>
          <w:rFonts w:ascii="Verdana" w:eastAsia="Times New Roman" w:hAnsi="Verdana" w:cs="Times New Roman"/>
          <w:sz w:val="20"/>
          <w:szCs w:val="24"/>
          <w:lang w:eastAsia="it-IT"/>
        </w:rPr>
        <w:t xml:space="preserve"> (del. n.</w:t>
      </w:r>
      <w:r w:rsidR="002B5E7B">
        <w:rPr>
          <w:rFonts w:ascii="Verdana" w:eastAsia="Times New Roman" w:hAnsi="Verdana" w:cs="Times New Roman"/>
          <w:sz w:val="20"/>
          <w:szCs w:val="24"/>
          <w:lang w:eastAsia="it-IT"/>
        </w:rPr>
        <w:t xml:space="preserve"> </w:t>
      </w:r>
      <w:r w:rsidR="005A6B22">
        <w:rPr>
          <w:rFonts w:ascii="Verdana" w:eastAsia="Times New Roman" w:hAnsi="Verdana" w:cs="Times New Roman"/>
          <w:sz w:val="20"/>
          <w:szCs w:val="24"/>
          <w:lang w:eastAsia="it-IT"/>
        </w:rPr>
        <w:t>54/</w:t>
      </w:r>
      <w:r w:rsidR="002B5E7B" w:rsidRPr="002B5E7B">
        <w:rPr>
          <w:rFonts w:ascii="Verdana" w:eastAsia="Times New Roman" w:hAnsi="Verdana" w:cs="Times New Roman"/>
          <w:sz w:val="20"/>
          <w:szCs w:val="24"/>
          <w:lang w:eastAsia="it-IT"/>
        </w:rPr>
        <w:t>2010)</w:t>
      </w:r>
      <w:r w:rsidR="00E22055">
        <w:rPr>
          <w:rFonts w:ascii="Verdana" w:eastAsia="Times New Roman" w:hAnsi="Verdana" w:cs="Times New Roman"/>
          <w:sz w:val="20"/>
          <w:szCs w:val="24"/>
          <w:lang w:eastAsia="it-IT"/>
        </w:rPr>
        <w:t>,</w:t>
      </w:r>
      <w:r w:rsidR="007D6C9A">
        <w:rPr>
          <w:rFonts w:ascii="Verdana" w:eastAsia="Times New Roman" w:hAnsi="Verdana" w:cs="Times New Roman"/>
          <w:sz w:val="20"/>
          <w:szCs w:val="24"/>
          <w:lang w:eastAsia="it-IT"/>
        </w:rPr>
        <w:t xml:space="preserve"> a conferma dell</w:t>
      </w:r>
      <w:r w:rsidR="002B5E7B" w:rsidRPr="002B5E7B">
        <w:rPr>
          <w:rFonts w:ascii="Verdana" w:eastAsia="Times New Roman" w:hAnsi="Verdana" w:cs="Times New Roman"/>
          <w:sz w:val="20"/>
          <w:szCs w:val="24"/>
          <w:lang w:eastAsia="it-IT"/>
        </w:rPr>
        <w:t>’orientamento già assunto dalla Sezi</w:t>
      </w:r>
      <w:r w:rsidR="002B5E7B">
        <w:rPr>
          <w:rFonts w:ascii="Verdana" w:eastAsia="Times New Roman" w:hAnsi="Verdana" w:cs="Times New Roman"/>
          <w:sz w:val="20"/>
          <w:szCs w:val="24"/>
          <w:lang w:eastAsia="it-IT"/>
        </w:rPr>
        <w:t>one</w:t>
      </w:r>
      <w:r w:rsidR="004D7144">
        <w:rPr>
          <w:rFonts w:ascii="Verdana" w:eastAsia="Times New Roman" w:hAnsi="Verdana" w:cs="Times New Roman"/>
          <w:sz w:val="20"/>
          <w:szCs w:val="24"/>
          <w:lang w:eastAsia="it-IT"/>
        </w:rPr>
        <w:t xml:space="preserve"> delle a</w:t>
      </w:r>
      <w:r w:rsidR="002B5E7B">
        <w:rPr>
          <w:rFonts w:ascii="Verdana" w:eastAsia="Times New Roman" w:hAnsi="Verdana" w:cs="Times New Roman"/>
          <w:sz w:val="20"/>
          <w:szCs w:val="24"/>
          <w:lang w:eastAsia="it-IT"/>
        </w:rPr>
        <w:t>utonomie (del. n. 5 del 17</w:t>
      </w:r>
      <w:r w:rsidR="003D2935">
        <w:rPr>
          <w:rFonts w:ascii="Verdana" w:eastAsia="Times New Roman" w:hAnsi="Verdana" w:cs="Times New Roman"/>
          <w:sz w:val="20"/>
          <w:szCs w:val="24"/>
          <w:lang w:eastAsia="it-IT"/>
        </w:rPr>
        <w:t xml:space="preserve"> febbraio </w:t>
      </w:r>
      <w:r w:rsidR="00E22055">
        <w:rPr>
          <w:rFonts w:ascii="Verdana" w:eastAsia="Times New Roman" w:hAnsi="Verdana" w:cs="Times New Roman"/>
          <w:sz w:val="20"/>
          <w:szCs w:val="24"/>
          <w:lang w:eastAsia="it-IT"/>
        </w:rPr>
        <w:t xml:space="preserve">2006), </w:t>
      </w:r>
      <w:r>
        <w:rPr>
          <w:rFonts w:ascii="Verdana" w:eastAsia="Times New Roman" w:hAnsi="Verdana" w:cs="Times New Roman"/>
          <w:sz w:val="20"/>
          <w:szCs w:val="24"/>
          <w:lang w:eastAsia="it-IT"/>
        </w:rPr>
        <w:t>si svolge in relazione alla sola materia della</w:t>
      </w:r>
      <w:r w:rsidR="00E22055">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contabilità pubblica</w:t>
      </w:r>
      <w:r>
        <w:rPr>
          <w:rFonts w:ascii="Verdana" w:eastAsia="Times New Roman" w:hAnsi="Verdana" w:cs="Times New Roman"/>
          <w:sz w:val="20"/>
          <w:szCs w:val="24"/>
          <w:lang w:eastAsia="it-IT"/>
        </w:rPr>
        <w:t>”</w:t>
      </w:r>
      <w:r w:rsidR="00F51678">
        <w:rPr>
          <w:rFonts w:ascii="Verdana" w:eastAsia="Times New Roman" w:hAnsi="Verdana" w:cs="Times New Roman"/>
          <w:sz w:val="20"/>
          <w:szCs w:val="24"/>
          <w:lang w:eastAsia="it-IT"/>
        </w:rPr>
        <w:t xml:space="preserve">, </w:t>
      </w:r>
      <w:r w:rsidR="00BE5C10">
        <w:rPr>
          <w:rFonts w:ascii="Verdana" w:eastAsia="Times New Roman" w:hAnsi="Verdana" w:cs="Times New Roman"/>
          <w:sz w:val="20"/>
          <w:szCs w:val="24"/>
          <w:lang w:eastAsia="it-IT"/>
        </w:rPr>
        <w:t xml:space="preserve">e </w:t>
      </w:r>
      <w:r w:rsidR="00F51678">
        <w:rPr>
          <w:rFonts w:ascii="Verdana" w:eastAsia="Times New Roman" w:hAnsi="Verdana" w:cs="Times New Roman"/>
          <w:sz w:val="20"/>
          <w:szCs w:val="24"/>
          <w:lang w:eastAsia="it-IT"/>
        </w:rPr>
        <w:t>non già in un ambito di</w:t>
      </w:r>
      <w:r w:rsidR="003D2935">
        <w:rPr>
          <w:rFonts w:ascii="Verdana" w:eastAsia="Times New Roman" w:hAnsi="Verdana" w:cs="Times New Roman"/>
          <w:sz w:val="20"/>
          <w:szCs w:val="24"/>
          <w:lang w:eastAsia="it-IT"/>
        </w:rPr>
        <w:t xml:space="preserve"> consulenza di portata generale</w:t>
      </w:r>
      <w:r w:rsidR="002631C8">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F51678">
        <w:rPr>
          <w:rFonts w:ascii="Verdana" w:eastAsia="Times New Roman" w:hAnsi="Verdana" w:cs="Times New Roman"/>
          <w:sz w:val="20"/>
          <w:szCs w:val="24"/>
          <w:lang w:eastAsia="it-IT"/>
        </w:rPr>
        <w:t>e che,</w:t>
      </w:r>
      <w:r w:rsidR="002631C8">
        <w:rPr>
          <w:rFonts w:ascii="Verdana" w:eastAsia="Times New Roman" w:hAnsi="Verdana" w:cs="Times New Roman"/>
          <w:sz w:val="20"/>
          <w:szCs w:val="24"/>
          <w:lang w:eastAsia="it-IT"/>
        </w:rPr>
        <w:t xml:space="preserve"> se pure</w:t>
      </w:r>
      <w:r w:rsidR="00F51678">
        <w:rPr>
          <w:rFonts w:ascii="Verdana" w:eastAsia="Times New Roman" w:hAnsi="Verdana" w:cs="Times New Roman"/>
          <w:sz w:val="20"/>
          <w:szCs w:val="24"/>
          <w:lang w:eastAsia="it-IT"/>
        </w:rPr>
        <w:t xml:space="preserve"> la nozione di contabilità pubblica debba essere</w:t>
      </w:r>
      <w:r w:rsidR="002631C8">
        <w:rPr>
          <w:rFonts w:ascii="Verdana" w:eastAsia="Times New Roman" w:hAnsi="Verdana" w:cs="Times New Roman"/>
          <w:sz w:val="20"/>
          <w:szCs w:val="24"/>
          <w:lang w:eastAsia="it-IT"/>
        </w:rPr>
        <w:t xml:space="preserve"> intesa in senso dinamico</w:t>
      </w:r>
      <w:r w:rsidR="003D2935">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e quindi riconducib</w:t>
      </w:r>
      <w:r w:rsidR="00A46504">
        <w:rPr>
          <w:rFonts w:ascii="Verdana" w:eastAsia="Times New Roman" w:hAnsi="Verdana" w:cs="Times New Roman"/>
          <w:sz w:val="20"/>
          <w:szCs w:val="24"/>
          <w:lang w:eastAsia="it-IT"/>
        </w:rPr>
        <w:t xml:space="preserve">ile </w:t>
      </w:r>
      <w:r w:rsidR="006D481C">
        <w:rPr>
          <w:rFonts w:ascii="Verdana" w:eastAsia="Times New Roman" w:hAnsi="Verdana" w:cs="Times New Roman"/>
          <w:sz w:val="20"/>
          <w:szCs w:val="24"/>
          <w:lang w:eastAsia="it-IT"/>
        </w:rPr>
        <w:t>anche alle modalità di u</w:t>
      </w:r>
      <w:r w:rsidR="003D2935">
        <w:rPr>
          <w:rFonts w:ascii="Verdana" w:eastAsia="Times New Roman" w:hAnsi="Verdana" w:cs="Times New Roman"/>
          <w:sz w:val="20"/>
          <w:szCs w:val="24"/>
          <w:lang w:eastAsia="it-IT"/>
        </w:rPr>
        <w:t>tilizzo delle risorse pubbliche</w:t>
      </w:r>
      <w:r w:rsidR="006D481C">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 xml:space="preserve"> </w:t>
      </w:r>
      <w:r w:rsidR="006D481C">
        <w:rPr>
          <w:rFonts w:ascii="Verdana" w:eastAsia="Times New Roman" w:hAnsi="Verdana" w:cs="Times New Roman"/>
          <w:sz w:val="20"/>
          <w:szCs w:val="24"/>
          <w:lang w:eastAsia="it-IT"/>
        </w:rPr>
        <w:t>alla sana gestione e agli equilibri di bilancio</w:t>
      </w:r>
      <w:r w:rsidR="002631C8">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 xml:space="preserve"> non può interpretarsi in modo </w:t>
      </w:r>
      <w:r w:rsidR="00821EDB">
        <w:rPr>
          <w:rFonts w:ascii="Verdana" w:eastAsia="Times New Roman" w:hAnsi="Verdana" w:cs="Times New Roman"/>
          <w:sz w:val="20"/>
          <w:szCs w:val="24"/>
          <w:lang w:eastAsia="it-IT"/>
        </w:rPr>
        <w:t>che</w:t>
      </w:r>
      <w:r w:rsidR="003D2935">
        <w:rPr>
          <w:rFonts w:ascii="Verdana" w:eastAsia="Times New Roman" w:hAnsi="Verdana" w:cs="Times New Roman"/>
          <w:sz w:val="20"/>
          <w:szCs w:val="24"/>
          <w:lang w:eastAsia="it-IT"/>
        </w:rPr>
        <w:t xml:space="preserve"> in essa rientri “</w:t>
      </w:r>
      <w:r w:rsidR="0017102F">
        <w:rPr>
          <w:rFonts w:ascii="Verdana" w:eastAsia="Times New Roman" w:hAnsi="Verdana" w:cs="Times New Roman"/>
          <w:sz w:val="20"/>
          <w:szCs w:val="24"/>
          <w:lang w:eastAsia="it-IT"/>
        </w:rPr>
        <w:t>qualsivoglia attività</w:t>
      </w:r>
      <w:r w:rsidR="00BD1B4B">
        <w:rPr>
          <w:rFonts w:ascii="Verdana" w:eastAsia="Times New Roman" w:hAnsi="Verdana" w:cs="Times New Roman"/>
          <w:sz w:val="20"/>
          <w:szCs w:val="24"/>
          <w:lang w:eastAsia="it-IT"/>
        </w:rPr>
        <w:t xml:space="preserve"> degli Enti che abbia</w:t>
      </w:r>
      <w:r w:rsidR="003D2935">
        <w:rPr>
          <w:rFonts w:ascii="Verdana" w:eastAsia="Times New Roman" w:hAnsi="Verdana" w:cs="Times New Roman"/>
          <w:sz w:val="20"/>
          <w:szCs w:val="24"/>
          <w:lang w:eastAsia="it-IT"/>
        </w:rPr>
        <w:t>, comunque</w:t>
      </w:r>
      <w:r w:rsidR="0017102F">
        <w:rPr>
          <w:rFonts w:ascii="Verdana" w:eastAsia="Times New Roman" w:hAnsi="Verdana" w:cs="Times New Roman"/>
          <w:sz w:val="20"/>
          <w:szCs w:val="24"/>
          <w:lang w:eastAsia="it-IT"/>
        </w:rPr>
        <w:t>,</w:t>
      </w:r>
      <w:r w:rsidR="00BD1B4B">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riflessi di natura finanziaria</w:t>
      </w:r>
      <w:r w:rsidR="00821EDB">
        <w:rPr>
          <w:rFonts w:ascii="Verdana" w:eastAsia="Times New Roman" w:hAnsi="Verdana" w:cs="Times New Roman"/>
          <w:sz w:val="20"/>
          <w:szCs w:val="24"/>
          <w:lang w:eastAsia="it-IT"/>
        </w:rPr>
        <w:t>“</w:t>
      </w:r>
      <w:r w:rsidR="00E1343F">
        <w:rPr>
          <w:rFonts w:ascii="Verdana" w:eastAsia="Times New Roman" w:hAnsi="Verdana" w:cs="Times New Roman"/>
          <w:sz w:val="20"/>
          <w:szCs w:val="24"/>
          <w:lang w:eastAsia="it-IT"/>
        </w:rPr>
        <w:t>.</w:t>
      </w:r>
      <w:r w:rsidR="003D2935">
        <w:rPr>
          <w:rFonts w:ascii="Verdana" w:eastAsia="Times New Roman" w:hAnsi="Verdana" w:cs="Times New Roman"/>
          <w:sz w:val="20"/>
          <w:szCs w:val="24"/>
          <w:lang w:eastAsia="it-IT"/>
        </w:rPr>
        <w:t xml:space="preserve"> </w:t>
      </w:r>
      <w:r w:rsidR="00E1343F">
        <w:rPr>
          <w:rFonts w:ascii="Verdana" w:eastAsia="Times New Roman" w:hAnsi="Verdana" w:cs="Times New Roman"/>
          <w:sz w:val="20"/>
          <w:szCs w:val="24"/>
          <w:lang w:eastAsia="it-IT"/>
        </w:rPr>
        <w:t>La nozione di contabilità pubblica</w:t>
      </w:r>
      <w:r w:rsidR="00821EDB">
        <w:rPr>
          <w:rFonts w:ascii="Verdana" w:eastAsia="Times New Roman" w:hAnsi="Verdana" w:cs="Times New Roman"/>
          <w:sz w:val="20"/>
          <w:szCs w:val="24"/>
          <w:lang w:eastAsia="it-IT"/>
        </w:rPr>
        <w:t xml:space="preserve"> deve assumere</w:t>
      </w:r>
      <w:r w:rsidR="00FD41AB">
        <w:rPr>
          <w:rFonts w:ascii="Verdana" w:eastAsia="Times New Roman" w:hAnsi="Verdana" w:cs="Times New Roman"/>
          <w:sz w:val="20"/>
          <w:szCs w:val="24"/>
          <w:lang w:eastAsia="it-IT"/>
        </w:rPr>
        <w:t>,</w:t>
      </w:r>
      <w:r w:rsidR="004C2915">
        <w:rPr>
          <w:rFonts w:ascii="Verdana" w:eastAsia="Times New Roman" w:hAnsi="Verdana" w:cs="Times New Roman"/>
          <w:sz w:val="20"/>
          <w:szCs w:val="24"/>
          <w:lang w:eastAsia="it-IT"/>
        </w:rPr>
        <w:t xml:space="preserve"> </w:t>
      </w:r>
      <w:r w:rsidR="00FD41AB">
        <w:rPr>
          <w:rFonts w:ascii="Verdana" w:eastAsia="Times New Roman" w:hAnsi="Verdana" w:cs="Times New Roman"/>
          <w:sz w:val="20"/>
          <w:szCs w:val="24"/>
          <w:lang w:eastAsia="it-IT"/>
        </w:rPr>
        <w:t xml:space="preserve">pertanto, </w:t>
      </w:r>
      <w:r w:rsidR="00E22055">
        <w:rPr>
          <w:rFonts w:ascii="Verdana" w:eastAsia="Times New Roman" w:hAnsi="Verdana" w:cs="Times New Roman"/>
          <w:sz w:val="20"/>
          <w:szCs w:val="24"/>
          <w:lang w:eastAsia="it-IT"/>
        </w:rPr>
        <w:t>“</w:t>
      </w:r>
      <w:r w:rsidR="002B5E7B" w:rsidRPr="002B5E7B">
        <w:rPr>
          <w:rFonts w:ascii="Verdana" w:eastAsia="Times New Roman" w:hAnsi="Verdana" w:cs="Times New Roman"/>
          <w:sz w:val="20"/>
          <w:szCs w:val="24"/>
          <w:lang w:eastAsia="it-IT"/>
        </w:rPr>
        <w:t xml:space="preserve">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w:t>
      </w:r>
      <w:r w:rsidR="002B5E7B" w:rsidRPr="002B5E7B">
        <w:rPr>
          <w:rFonts w:ascii="Verdana" w:eastAsia="Times New Roman" w:hAnsi="Verdana" w:cs="Times New Roman"/>
          <w:sz w:val="20"/>
          <w:szCs w:val="24"/>
          <w:lang w:eastAsia="it-IT"/>
        </w:rPr>
        <w:lastRenderedPageBreak/>
        <w:t>spesa, l’in</w:t>
      </w:r>
      <w:r w:rsidR="002B5E7B">
        <w:rPr>
          <w:rFonts w:ascii="Verdana" w:eastAsia="Times New Roman" w:hAnsi="Verdana" w:cs="Times New Roman"/>
          <w:sz w:val="20"/>
          <w:szCs w:val="24"/>
          <w:lang w:eastAsia="it-IT"/>
        </w:rPr>
        <w:t xml:space="preserve">debitamento, la rendicontazione </w:t>
      </w:r>
      <w:r w:rsidR="002B5E7B" w:rsidRPr="002B5E7B">
        <w:rPr>
          <w:rFonts w:ascii="Verdana" w:eastAsia="Times New Roman" w:hAnsi="Verdana" w:cs="Times New Roman"/>
          <w:sz w:val="20"/>
          <w:szCs w:val="24"/>
          <w:lang w:eastAsia="it-IT"/>
        </w:rPr>
        <w:t>ed i relativi controlli”</w:t>
      </w:r>
      <w:r w:rsidR="002F0619">
        <w:rPr>
          <w:rFonts w:ascii="Verdana" w:eastAsia="Times New Roman" w:hAnsi="Verdana" w:cs="Times New Roman"/>
          <w:sz w:val="20"/>
          <w:szCs w:val="24"/>
          <w:lang w:eastAsia="it-IT"/>
        </w:rPr>
        <w:t>, nel quadro degli specifici obiettivi di contenimento della spesa sanciti dai principi di coordinamento della finanza pubblica</w:t>
      </w:r>
      <w:r w:rsidR="002B5E7B" w:rsidRPr="002B5E7B">
        <w:rPr>
          <w:rFonts w:ascii="Verdana" w:eastAsia="Times New Roman" w:hAnsi="Verdana" w:cs="Times New Roman"/>
          <w:sz w:val="20"/>
          <w:szCs w:val="24"/>
          <w:lang w:eastAsia="it-IT"/>
        </w:rPr>
        <w:t>.</w:t>
      </w:r>
      <w:r w:rsidR="006F6FFD">
        <w:rPr>
          <w:rFonts w:ascii="Verdana" w:eastAsia="Times New Roman" w:hAnsi="Verdana" w:cs="Times New Roman"/>
          <w:sz w:val="20"/>
          <w:szCs w:val="24"/>
          <w:lang w:eastAsia="it-IT"/>
        </w:rPr>
        <w:t xml:space="preserve"> Inoltre</w:t>
      </w:r>
      <w:r w:rsidR="00FD41AB">
        <w:rPr>
          <w:rFonts w:ascii="Verdana" w:eastAsia="Times New Roman" w:hAnsi="Verdana" w:cs="Times New Roman"/>
          <w:sz w:val="20"/>
          <w:szCs w:val="24"/>
          <w:lang w:eastAsia="it-IT"/>
        </w:rPr>
        <w:t xml:space="preserve">, </w:t>
      </w:r>
      <w:r w:rsidR="00F51678">
        <w:rPr>
          <w:rFonts w:ascii="Verdana" w:eastAsia="Times New Roman" w:hAnsi="Verdana" w:cs="Times New Roman"/>
          <w:sz w:val="20"/>
          <w:szCs w:val="24"/>
          <w:lang w:eastAsia="it-IT"/>
        </w:rPr>
        <w:t>oggetto di</w:t>
      </w:r>
      <w:r w:rsidR="004D7144">
        <w:rPr>
          <w:rFonts w:ascii="Verdana" w:eastAsia="Times New Roman" w:hAnsi="Verdana" w:cs="Times New Roman"/>
          <w:sz w:val="20"/>
          <w:szCs w:val="24"/>
          <w:lang w:eastAsia="it-IT"/>
        </w:rPr>
        <w:t xml:space="preserve"> richiesta di parere</w:t>
      </w:r>
      <w:r w:rsidR="00F51678">
        <w:rPr>
          <w:rFonts w:ascii="Verdana" w:eastAsia="Times New Roman" w:hAnsi="Verdana" w:cs="Times New Roman"/>
          <w:sz w:val="20"/>
          <w:szCs w:val="24"/>
          <w:lang w:eastAsia="it-IT"/>
        </w:rPr>
        <w:t xml:space="preserve"> possono essere solo le questioni che richiedono un esame generale e ast</w:t>
      </w:r>
      <w:r w:rsidR="003D2935">
        <w:rPr>
          <w:rFonts w:ascii="Verdana" w:eastAsia="Times New Roman" w:hAnsi="Verdana" w:cs="Times New Roman"/>
          <w:sz w:val="20"/>
          <w:szCs w:val="24"/>
          <w:lang w:eastAsia="it-IT"/>
        </w:rPr>
        <w:t>ratto e non valutazioni su casi</w:t>
      </w:r>
      <w:r w:rsidR="00F51678">
        <w:rPr>
          <w:rFonts w:ascii="Verdana" w:eastAsia="Times New Roman" w:hAnsi="Verdana" w:cs="Times New Roman"/>
          <w:sz w:val="20"/>
          <w:szCs w:val="24"/>
          <w:lang w:eastAsia="it-IT"/>
        </w:rPr>
        <w:t xml:space="preserve"> specifici che possono d</w:t>
      </w:r>
      <w:r w:rsidR="008F77E8">
        <w:rPr>
          <w:rFonts w:ascii="Verdana" w:eastAsia="Times New Roman" w:hAnsi="Verdana" w:cs="Times New Roman"/>
          <w:sz w:val="20"/>
          <w:szCs w:val="24"/>
          <w:lang w:eastAsia="it-IT"/>
        </w:rPr>
        <w:t>eterminare una ingerenza della C</w:t>
      </w:r>
      <w:r w:rsidR="00F51678">
        <w:rPr>
          <w:rFonts w:ascii="Verdana" w:eastAsia="Times New Roman" w:hAnsi="Verdana" w:cs="Times New Roman"/>
          <w:sz w:val="20"/>
          <w:szCs w:val="24"/>
          <w:lang w:eastAsia="it-IT"/>
        </w:rPr>
        <w:t>orte nell’amministrazione attiva dell’Ente.</w:t>
      </w:r>
      <w:r w:rsidR="006D481C">
        <w:rPr>
          <w:rFonts w:ascii="Verdana" w:eastAsia="Times New Roman" w:hAnsi="Verdana" w:cs="Times New Roman"/>
          <w:sz w:val="20"/>
          <w:szCs w:val="24"/>
          <w:lang w:eastAsia="it-IT"/>
        </w:rPr>
        <w:t xml:space="preserve"> </w:t>
      </w:r>
    </w:p>
    <w:p w:rsidR="00F51678" w:rsidRDefault="003D2935" w:rsidP="00812B6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I</w:t>
      </w:r>
      <w:r w:rsidR="003A3C61">
        <w:rPr>
          <w:rFonts w:ascii="Verdana" w:eastAsia="Times New Roman" w:hAnsi="Verdana" w:cs="Times New Roman"/>
          <w:sz w:val="20"/>
          <w:szCs w:val="24"/>
          <w:lang w:eastAsia="it-IT"/>
        </w:rPr>
        <w:t>l quesito prospettato, valutato in termini general</w:t>
      </w:r>
      <w:r w:rsidR="004D7144">
        <w:rPr>
          <w:rFonts w:ascii="Verdana" w:eastAsia="Times New Roman" w:hAnsi="Verdana" w:cs="Times New Roman"/>
          <w:sz w:val="20"/>
          <w:szCs w:val="24"/>
          <w:lang w:eastAsia="it-IT"/>
        </w:rPr>
        <w:t>i e astratti</w:t>
      </w:r>
      <w:r w:rsidR="002F0619">
        <w:rPr>
          <w:rFonts w:ascii="Verdana" w:eastAsia="Times New Roman" w:hAnsi="Verdana" w:cs="Times New Roman"/>
          <w:sz w:val="20"/>
          <w:szCs w:val="24"/>
          <w:lang w:eastAsia="it-IT"/>
        </w:rPr>
        <w:t>,</w:t>
      </w:r>
      <w:r w:rsidR="004D7144">
        <w:rPr>
          <w:rFonts w:ascii="Verdana" w:eastAsia="Times New Roman" w:hAnsi="Verdana" w:cs="Times New Roman"/>
          <w:sz w:val="20"/>
          <w:szCs w:val="24"/>
          <w:lang w:eastAsia="it-IT"/>
        </w:rPr>
        <w:t xml:space="preserve"> può essere</w:t>
      </w:r>
      <w:r w:rsidR="003A3C61">
        <w:rPr>
          <w:rFonts w:ascii="Verdana" w:eastAsia="Times New Roman" w:hAnsi="Verdana" w:cs="Times New Roman"/>
          <w:sz w:val="20"/>
          <w:szCs w:val="24"/>
          <w:lang w:eastAsia="it-IT"/>
        </w:rPr>
        <w:t xml:space="preserve"> considerat</w:t>
      </w:r>
      <w:r w:rsidR="006F765E">
        <w:rPr>
          <w:rFonts w:ascii="Verdana" w:eastAsia="Times New Roman" w:hAnsi="Verdana" w:cs="Times New Roman"/>
          <w:sz w:val="20"/>
          <w:szCs w:val="24"/>
          <w:lang w:eastAsia="it-IT"/>
        </w:rPr>
        <w:t>o</w:t>
      </w:r>
      <w:r w:rsidR="006D481C">
        <w:rPr>
          <w:rFonts w:ascii="Verdana" w:eastAsia="Times New Roman" w:hAnsi="Verdana" w:cs="Times New Roman"/>
          <w:sz w:val="20"/>
          <w:szCs w:val="24"/>
          <w:lang w:eastAsia="it-IT"/>
        </w:rPr>
        <w:t xml:space="preserve"> ammissibi</w:t>
      </w:r>
      <w:r w:rsidR="003A3C61">
        <w:rPr>
          <w:rFonts w:ascii="Verdana" w:eastAsia="Times New Roman" w:hAnsi="Verdana" w:cs="Times New Roman"/>
          <w:sz w:val="20"/>
          <w:szCs w:val="24"/>
          <w:lang w:eastAsia="it-IT"/>
        </w:rPr>
        <w:t>l</w:t>
      </w:r>
      <w:r w:rsidR="006F765E">
        <w:rPr>
          <w:rFonts w:ascii="Verdana" w:eastAsia="Times New Roman" w:hAnsi="Verdana" w:cs="Times New Roman"/>
          <w:sz w:val="20"/>
          <w:szCs w:val="24"/>
          <w:lang w:eastAsia="it-IT"/>
        </w:rPr>
        <w:t>e anche dal</w:t>
      </w:r>
      <w:r>
        <w:rPr>
          <w:rFonts w:ascii="Verdana" w:eastAsia="Times New Roman" w:hAnsi="Verdana" w:cs="Times New Roman"/>
          <w:sz w:val="20"/>
          <w:szCs w:val="24"/>
          <w:lang w:eastAsia="it-IT"/>
        </w:rPr>
        <w:t xml:space="preserve"> </w:t>
      </w:r>
      <w:r w:rsidR="006F765E">
        <w:rPr>
          <w:rFonts w:ascii="Verdana" w:eastAsia="Times New Roman" w:hAnsi="Verdana" w:cs="Times New Roman"/>
          <w:sz w:val="20"/>
          <w:szCs w:val="24"/>
          <w:lang w:eastAsia="it-IT"/>
        </w:rPr>
        <w:t>punto di vista oggettivo</w:t>
      </w:r>
      <w:r w:rsidR="002F0619">
        <w:rPr>
          <w:rFonts w:ascii="Verdana" w:eastAsia="Times New Roman" w:hAnsi="Verdana" w:cs="Times New Roman"/>
          <w:sz w:val="20"/>
          <w:szCs w:val="24"/>
          <w:lang w:eastAsia="it-IT"/>
        </w:rPr>
        <w:t>,</w:t>
      </w:r>
      <w:r w:rsidR="006F765E">
        <w:rPr>
          <w:rFonts w:ascii="Verdana" w:eastAsia="Times New Roman" w:hAnsi="Verdana" w:cs="Times New Roman"/>
          <w:sz w:val="20"/>
          <w:szCs w:val="24"/>
          <w:lang w:eastAsia="it-IT"/>
        </w:rPr>
        <w:t xml:space="preserve"> perché inerente la materia della </w:t>
      </w:r>
      <w:r w:rsidR="004D7144">
        <w:rPr>
          <w:rFonts w:ascii="Verdana" w:eastAsia="Times New Roman" w:hAnsi="Verdana" w:cs="Times New Roman"/>
          <w:sz w:val="20"/>
          <w:szCs w:val="24"/>
          <w:lang w:eastAsia="it-IT"/>
        </w:rPr>
        <w:t xml:space="preserve"> spesa del personale</w:t>
      </w:r>
      <w:r w:rsidR="002F0619">
        <w:rPr>
          <w:rFonts w:ascii="Verdana" w:eastAsia="Times New Roman" w:hAnsi="Verdana" w:cs="Times New Roman"/>
          <w:sz w:val="20"/>
          <w:szCs w:val="24"/>
          <w:lang w:eastAsia="it-IT"/>
        </w:rPr>
        <w:t>, che rappresenta una parte importante della spesa degli enti locali, oggetto di numerose misure preordinate al suo contenimento, nel quadro complessivo</w:t>
      </w:r>
      <w:r w:rsidR="003173A2">
        <w:rPr>
          <w:rFonts w:ascii="Verdana" w:eastAsia="Times New Roman" w:hAnsi="Verdana" w:cs="Times New Roman"/>
          <w:sz w:val="20"/>
          <w:szCs w:val="24"/>
          <w:lang w:eastAsia="it-IT"/>
        </w:rPr>
        <w:t xml:space="preserve"> del coordinamento della finanza </w:t>
      </w:r>
      <w:r w:rsidR="002F0619">
        <w:rPr>
          <w:rFonts w:ascii="Verdana" w:eastAsia="Times New Roman" w:hAnsi="Verdana" w:cs="Times New Roman"/>
          <w:sz w:val="20"/>
          <w:szCs w:val="24"/>
          <w:lang w:eastAsia="it-IT"/>
        </w:rPr>
        <w:t>pubblica</w:t>
      </w:r>
      <w:r w:rsidR="004F04A5">
        <w:rPr>
          <w:rFonts w:ascii="Verdana" w:eastAsia="Times New Roman" w:hAnsi="Verdana" w:cs="Times New Roman"/>
          <w:sz w:val="20"/>
          <w:szCs w:val="24"/>
          <w:lang w:eastAsia="it-IT"/>
        </w:rPr>
        <w:t>.</w:t>
      </w:r>
      <w:r w:rsidR="006D481C">
        <w:rPr>
          <w:rFonts w:ascii="Verdana" w:eastAsia="Times New Roman" w:hAnsi="Verdana" w:cs="Times New Roman"/>
          <w:sz w:val="20"/>
          <w:szCs w:val="24"/>
          <w:lang w:eastAsia="it-IT"/>
        </w:rPr>
        <w:t xml:space="preserve"> </w:t>
      </w:r>
    </w:p>
    <w:p w:rsidR="00C360F1" w:rsidRDefault="00C360F1" w:rsidP="00812B6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Nel merito</w:t>
      </w:r>
      <w:r w:rsidR="00E1535F">
        <w:rPr>
          <w:rFonts w:ascii="Verdana" w:eastAsia="Times New Roman" w:hAnsi="Verdana" w:cs="Times New Roman"/>
          <w:sz w:val="20"/>
          <w:szCs w:val="24"/>
          <w:lang w:eastAsia="it-IT"/>
        </w:rPr>
        <w:t>.</w:t>
      </w:r>
    </w:p>
    <w:p w:rsidR="000E67F6" w:rsidRDefault="00E1535F" w:rsidP="004D7144">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Preliminarmente o</w:t>
      </w:r>
      <w:r w:rsidR="004D7144">
        <w:rPr>
          <w:rFonts w:ascii="Verdana" w:eastAsia="Times New Roman" w:hAnsi="Verdana" w:cs="Times New Roman"/>
          <w:sz w:val="20"/>
          <w:szCs w:val="24"/>
          <w:lang w:eastAsia="it-IT"/>
        </w:rPr>
        <w:t>ccorre ricordare che l’art. 110,</w:t>
      </w:r>
      <w:r>
        <w:rPr>
          <w:rFonts w:ascii="Verdana" w:eastAsia="Times New Roman" w:hAnsi="Verdana" w:cs="Times New Roman"/>
          <w:sz w:val="20"/>
          <w:szCs w:val="24"/>
          <w:lang w:eastAsia="it-IT"/>
        </w:rPr>
        <w:t xml:space="preserve"> comma</w:t>
      </w:r>
      <w:r w:rsidR="004D7144">
        <w:rPr>
          <w:rFonts w:ascii="Verdana" w:eastAsia="Times New Roman" w:hAnsi="Verdana" w:cs="Times New Roman"/>
          <w:sz w:val="20"/>
          <w:szCs w:val="24"/>
          <w:lang w:eastAsia="it-IT"/>
        </w:rPr>
        <w:t xml:space="preserve"> 5</w:t>
      </w:r>
      <w:r w:rsidR="009B3458">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 xml:space="preserve">del Tuel </w:t>
      </w:r>
      <w:r>
        <w:rPr>
          <w:rFonts w:ascii="Verdana" w:eastAsia="Times New Roman" w:hAnsi="Verdana" w:cs="Times New Roman"/>
          <w:sz w:val="20"/>
          <w:szCs w:val="24"/>
          <w:lang w:eastAsia="it-IT"/>
        </w:rPr>
        <w:t>prevedeva</w:t>
      </w:r>
      <w:r w:rsidR="004C2915">
        <w:rPr>
          <w:rFonts w:ascii="Verdana" w:eastAsia="Times New Roman" w:hAnsi="Verdana" w:cs="Times New Roman"/>
          <w:sz w:val="20"/>
          <w:szCs w:val="24"/>
          <w:lang w:eastAsia="it-IT"/>
        </w:rPr>
        <w:t>, con riguardo al conferimento di incarichi dirigenziali a pubblici dipendenti,</w:t>
      </w:r>
      <w:r w:rsidR="007306E9">
        <w:rPr>
          <w:rFonts w:ascii="Verdana" w:eastAsia="Times New Roman" w:hAnsi="Verdana" w:cs="Times New Roman"/>
          <w:sz w:val="20"/>
          <w:szCs w:val="24"/>
          <w:lang w:eastAsia="it-IT"/>
        </w:rPr>
        <w:t xml:space="preserve"> </w:t>
      </w:r>
      <w:r w:rsidR="002007B0">
        <w:rPr>
          <w:rFonts w:ascii="Verdana" w:eastAsia="Times New Roman" w:hAnsi="Verdana" w:cs="Times New Roman"/>
          <w:sz w:val="20"/>
          <w:szCs w:val="24"/>
          <w:lang w:eastAsia="it-IT"/>
        </w:rPr>
        <w:t>che</w:t>
      </w:r>
      <w:r w:rsidR="004D7144">
        <w:rPr>
          <w:rFonts w:ascii="Verdana" w:eastAsia="Times New Roman" w:hAnsi="Verdana" w:cs="Times New Roman"/>
          <w:sz w:val="20"/>
          <w:szCs w:val="24"/>
          <w:lang w:eastAsia="it-IT"/>
        </w:rPr>
        <w:t xml:space="preserve"> “</w:t>
      </w:r>
      <w:r w:rsidR="009B3458">
        <w:rPr>
          <w:rFonts w:ascii="Verdana" w:eastAsia="Times New Roman" w:hAnsi="Verdana" w:cs="Times New Roman"/>
          <w:sz w:val="20"/>
          <w:szCs w:val="24"/>
          <w:lang w:eastAsia="it-IT"/>
        </w:rPr>
        <w:t>Il rapporto di impiego</w:t>
      </w:r>
      <w:r w:rsidR="004D7144" w:rsidRPr="004D7144">
        <w:rPr>
          <w:rFonts w:ascii="Verdana" w:eastAsia="Times New Roman" w:hAnsi="Verdana" w:cs="Times New Roman"/>
          <w:sz w:val="20"/>
          <w:szCs w:val="24"/>
          <w:lang w:eastAsia="it-IT"/>
        </w:rPr>
        <w:t xml:space="preserve"> del</w:t>
      </w:r>
      <w:r w:rsidR="009B3458">
        <w:rPr>
          <w:rFonts w:ascii="Verdana" w:eastAsia="Times New Roman" w:hAnsi="Verdana" w:cs="Times New Roman"/>
          <w:sz w:val="20"/>
          <w:szCs w:val="24"/>
          <w:lang w:eastAsia="it-IT"/>
        </w:rPr>
        <w:t xml:space="preserve"> dipendente di una </w:t>
      </w:r>
      <w:r w:rsidR="004D7144">
        <w:rPr>
          <w:rFonts w:ascii="Verdana" w:eastAsia="Times New Roman" w:hAnsi="Verdana" w:cs="Times New Roman"/>
          <w:sz w:val="20"/>
          <w:szCs w:val="24"/>
          <w:lang w:eastAsia="it-IT"/>
        </w:rPr>
        <w:t xml:space="preserve">pubblica </w:t>
      </w:r>
      <w:r w:rsidR="004D7144" w:rsidRPr="004D7144">
        <w:rPr>
          <w:rFonts w:ascii="Verdana" w:eastAsia="Times New Roman" w:hAnsi="Verdana" w:cs="Times New Roman"/>
          <w:sz w:val="20"/>
          <w:szCs w:val="24"/>
          <w:lang w:eastAsia="it-IT"/>
        </w:rPr>
        <w:t xml:space="preserve">amministrazione </w:t>
      </w:r>
      <w:r w:rsidR="004D7144">
        <w:rPr>
          <w:rFonts w:ascii="Verdana" w:eastAsia="Times New Roman" w:hAnsi="Verdana" w:cs="Times New Roman"/>
          <w:sz w:val="20"/>
          <w:szCs w:val="24"/>
          <w:lang w:eastAsia="it-IT"/>
        </w:rPr>
        <w:t>è</w:t>
      </w:r>
      <w:r w:rsidR="00663045">
        <w:rPr>
          <w:rFonts w:ascii="Verdana" w:eastAsia="Times New Roman" w:hAnsi="Verdana" w:cs="Times New Roman"/>
          <w:sz w:val="20"/>
          <w:szCs w:val="24"/>
          <w:lang w:eastAsia="it-IT"/>
        </w:rPr>
        <w:t xml:space="preserve"> risolto </w:t>
      </w:r>
      <w:r w:rsidR="004D7144" w:rsidRPr="004D7144">
        <w:rPr>
          <w:rFonts w:ascii="Verdana" w:eastAsia="Times New Roman" w:hAnsi="Verdana" w:cs="Times New Roman"/>
          <w:sz w:val="20"/>
          <w:szCs w:val="24"/>
          <w:lang w:eastAsia="it-IT"/>
        </w:rPr>
        <w:t>di diri</w:t>
      </w:r>
      <w:r w:rsidR="004D7144">
        <w:rPr>
          <w:rFonts w:ascii="Verdana" w:eastAsia="Times New Roman" w:hAnsi="Verdana" w:cs="Times New Roman"/>
          <w:sz w:val="20"/>
          <w:szCs w:val="24"/>
          <w:lang w:eastAsia="it-IT"/>
        </w:rPr>
        <w:t xml:space="preserve">tto con effetto dalla data di </w:t>
      </w:r>
      <w:r w:rsidR="009B3458">
        <w:rPr>
          <w:rFonts w:ascii="Verdana" w:eastAsia="Times New Roman" w:hAnsi="Verdana" w:cs="Times New Roman"/>
          <w:sz w:val="20"/>
          <w:szCs w:val="24"/>
          <w:lang w:eastAsia="it-IT"/>
        </w:rPr>
        <w:t>decorrenza del</w:t>
      </w:r>
      <w:r w:rsidR="004D7144" w:rsidRPr="004D7144">
        <w:rPr>
          <w:rFonts w:ascii="Verdana" w:eastAsia="Times New Roman" w:hAnsi="Verdana" w:cs="Times New Roman"/>
          <w:sz w:val="20"/>
          <w:szCs w:val="24"/>
          <w:lang w:eastAsia="it-IT"/>
        </w:rPr>
        <w:t xml:space="preserve"> contratto stipulato </w:t>
      </w:r>
      <w:r w:rsidR="004D7144">
        <w:rPr>
          <w:rFonts w:ascii="Verdana" w:eastAsia="Times New Roman" w:hAnsi="Verdana" w:cs="Times New Roman"/>
          <w:sz w:val="20"/>
          <w:szCs w:val="24"/>
          <w:lang w:eastAsia="it-IT"/>
        </w:rPr>
        <w:t xml:space="preserve">con l'ente locale ai sensi del </w:t>
      </w:r>
      <w:r w:rsidR="009B3458">
        <w:rPr>
          <w:rFonts w:ascii="Verdana" w:eastAsia="Times New Roman" w:hAnsi="Verdana" w:cs="Times New Roman"/>
          <w:sz w:val="20"/>
          <w:szCs w:val="24"/>
          <w:lang w:eastAsia="it-IT"/>
        </w:rPr>
        <w:t>comma 2.</w:t>
      </w:r>
      <w:r w:rsidR="004D7144" w:rsidRPr="004D7144">
        <w:rPr>
          <w:rFonts w:ascii="Verdana" w:eastAsia="Times New Roman" w:hAnsi="Verdana" w:cs="Times New Roman"/>
          <w:sz w:val="20"/>
          <w:szCs w:val="24"/>
          <w:lang w:eastAsia="it-IT"/>
        </w:rPr>
        <w:t xml:space="preserve"> L'amministrazione di proven</w:t>
      </w:r>
      <w:r w:rsidR="004D7144">
        <w:rPr>
          <w:rFonts w:ascii="Verdana" w:eastAsia="Times New Roman" w:hAnsi="Verdana" w:cs="Times New Roman"/>
          <w:sz w:val="20"/>
          <w:szCs w:val="24"/>
          <w:lang w:eastAsia="it-IT"/>
        </w:rPr>
        <w:t xml:space="preserve">ienza dispone, subordinatamente </w:t>
      </w:r>
      <w:r w:rsidR="009B3458">
        <w:rPr>
          <w:rFonts w:ascii="Verdana" w:eastAsia="Times New Roman" w:hAnsi="Verdana" w:cs="Times New Roman"/>
          <w:sz w:val="20"/>
          <w:szCs w:val="24"/>
          <w:lang w:eastAsia="it-IT"/>
        </w:rPr>
        <w:t>alla</w:t>
      </w:r>
      <w:r w:rsidR="004D7144" w:rsidRPr="004D7144">
        <w:rPr>
          <w:rFonts w:ascii="Verdana" w:eastAsia="Times New Roman" w:hAnsi="Verdana" w:cs="Times New Roman"/>
          <w:sz w:val="20"/>
          <w:szCs w:val="24"/>
          <w:lang w:eastAsia="it-IT"/>
        </w:rPr>
        <w:t xml:space="preserve"> vacanza del posto in organico o dalla da</w:t>
      </w:r>
      <w:r w:rsidR="004D7144">
        <w:rPr>
          <w:rFonts w:ascii="Verdana" w:eastAsia="Times New Roman" w:hAnsi="Verdana" w:cs="Times New Roman"/>
          <w:sz w:val="20"/>
          <w:szCs w:val="24"/>
          <w:lang w:eastAsia="it-IT"/>
        </w:rPr>
        <w:t xml:space="preserve">ta in cui la vacanza si </w:t>
      </w:r>
      <w:r w:rsidR="009B3458">
        <w:rPr>
          <w:rFonts w:ascii="Verdana" w:eastAsia="Times New Roman" w:hAnsi="Verdana" w:cs="Times New Roman"/>
          <w:sz w:val="20"/>
          <w:szCs w:val="24"/>
          <w:lang w:eastAsia="it-IT"/>
        </w:rPr>
        <w:t>verifica,</w:t>
      </w:r>
      <w:r w:rsidR="004D7144" w:rsidRPr="004D7144">
        <w:rPr>
          <w:rFonts w:ascii="Verdana" w:eastAsia="Times New Roman" w:hAnsi="Verdana" w:cs="Times New Roman"/>
          <w:sz w:val="20"/>
          <w:szCs w:val="24"/>
          <w:lang w:eastAsia="it-IT"/>
        </w:rPr>
        <w:t xml:space="preserve"> la riassunzione del dipende</w:t>
      </w:r>
      <w:r w:rsidR="004D7144">
        <w:rPr>
          <w:rFonts w:ascii="Verdana" w:eastAsia="Times New Roman" w:hAnsi="Verdana" w:cs="Times New Roman"/>
          <w:sz w:val="20"/>
          <w:szCs w:val="24"/>
          <w:lang w:eastAsia="it-IT"/>
        </w:rPr>
        <w:t xml:space="preserve">nte qualora lo stesso ne faccia </w:t>
      </w:r>
      <w:r w:rsidR="009B3458">
        <w:rPr>
          <w:rFonts w:ascii="Verdana" w:eastAsia="Times New Roman" w:hAnsi="Verdana" w:cs="Times New Roman"/>
          <w:sz w:val="20"/>
          <w:szCs w:val="24"/>
          <w:lang w:eastAsia="it-IT"/>
        </w:rPr>
        <w:t>richiesta</w:t>
      </w:r>
      <w:r w:rsidR="004D7144" w:rsidRPr="004D7144">
        <w:rPr>
          <w:rFonts w:ascii="Verdana" w:eastAsia="Times New Roman" w:hAnsi="Verdana" w:cs="Times New Roman"/>
          <w:sz w:val="20"/>
          <w:szCs w:val="24"/>
          <w:lang w:eastAsia="it-IT"/>
        </w:rPr>
        <w:t xml:space="preserve"> entro i 30 giorni successi</w:t>
      </w:r>
      <w:r w:rsidR="004D7144">
        <w:rPr>
          <w:rFonts w:ascii="Verdana" w:eastAsia="Times New Roman" w:hAnsi="Verdana" w:cs="Times New Roman"/>
          <w:sz w:val="20"/>
          <w:szCs w:val="24"/>
          <w:lang w:eastAsia="it-IT"/>
        </w:rPr>
        <w:t xml:space="preserve">vi alla cessazione del rapporto </w:t>
      </w:r>
      <w:r w:rsidR="004D7144" w:rsidRPr="004D7144">
        <w:rPr>
          <w:rFonts w:ascii="Verdana" w:eastAsia="Times New Roman" w:hAnsi="Verdana" w:cs="Times New Roman"/>
          <w:sz w:val="20"/>
          <w:szCs w:val="24"/>
          <w:lang w:eastAsia="it-IT"/>
        </w:rPr>
        <w:t>di lavoro a tempo determina</w:t>
      </w:r>
      <w:r w:rsidR="004D7144">
        <w:rPr>
          <w:rFonts w:ascii="Verdana" w:eastAsia="Times New Roman" w:hAnsi="Verdana" w:cs="Times New Roman"/>
          <w:sz w:val="20"/>
          <w:szCs w:val="24"/>
          <w:lang w:eastAsia="it-IT"/>
        </w:rPr>
        <w:t>to o alla data di dispon</w:t>
      </w:r>
      <w:r w:rsidR="00071B0A">
        <w:rPr>
          <w:rFonts w:ascii="Verdana" w:eastAsia="Times New Roman" w:hAnsi="Verdana" w:cs="Times New Roman"/>
          <w:sz w:val="20"/>
          <w:szCs w:val="24"/>
          <w:lang w:eastAsia="it-IT"/>
        </w:rPr>
        <w:t>ibilità del posto in organico”.</w:t>
      </w:r>
    </w:p>
    <w:p w:rsidR="00E1535F" w:rsidRDefault="004D7144" w:rsidP="004D7144">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Tale comma</w:t>
      </w:r>
      <w:r w:rsidR="00E1535F">
        <w:rPr>
          <w:rFonts w:ascii="Verdana" w:eastAsia="Times New Roman" w:hAnsi="Verdana" w:cs="Times New Roman"/>
          <w:sz w:val="20"/>
          <w:szCs w:val="24"/>
          <w:lang w:eastAsia="it-IT"/>
        </w:rPr>
        <w:t>, con l’art.</w:t>
      </w:r>
      <w:r>
        <w:rPr>
          <w:rFonts w:ascii="Verdana" w:eastAsia="Times New Roman" w:hAnsi="Verdana" w:cs="Times New Roman"/>
          <w:sz w:val="20"/>
          <w:szCs w:val="24"/>
          <w:lang w:eastAsia="it-IT"/>
        </w:rPr>
        <w:t xml:space="preserve"> </w:t>
      </w:r>
      <w:r w:rsidR="00E1535F">
        <w:rPr>
          <w:rFonts w:ascii="Verdana" w:eastAsia="Times New Roman" w:hAnsi="Verdana" w:cs="Times New Roman"/>
          <w:sz w:val="20"/>
          <w:szCs w:val="24"/>
          <w:lang w:eastAsia="it-IT"/>
        </w:rPr>
        <w:t>11</w:t>
      </w:r>
      <w:r>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comma 1</w:t>
      </w:r>
      <w:r>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lett.</w:t>
      </w:r>
      <w:r>
        <w:rPr>
          <w:rFonts w:ascii="Verdana" w:eastAsia="Times New Roman" w:hAnsi="Verdana" w:cs="Times New Roman"/>
          <w:sz w:val="20"/>
          <w:szCs w:val="24"/>
          <w:lang w:eastAsia="it-IT"/>
        </w:rPr>
        <w:t xml:space="preserve"> </w:t>
      </w:r>
      <w:r w:rsidR="00E1535F">
        <w:rPr>
          <w:rFonts w:ascii="Verdana" w:eastAsia="Times New Roman" w:hAnsi="Verdana" w:cs="Times New Roman"/>
          <w:sz w:val="20"/>
          <w:szCs w:val="24"/>
          <w:lang w:eastAsia="it-IT"/>
        </w:rPr>
        <w:t>b</w:t>
      </w:r>
      <w:r>
        <w:rPr>
          <w:rFonts w:ascii="Verdana" w:eastAsia="Times New Roman" w:hAnsi="Verdana" w:cs="Times New Roman"/>
          <w:sz w:val="20"/>
          <w:szCs w:val="24"/>
          <w:lang w:eastAsia="it-IT"/>
        </w:rPr>
        <w:t>)</w:t>
      </w:r>
      <w:r w:rsidR="00FD41AB">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d.l.</w:t>
      </w:r>
      <w:r w:rsidR="00FD41AB">
        <w:rPr>
          <w:rFonts w:ascii="Verdana" w:eastAsia="Times New Roman" w:hAnsi="Verdana" w:cs="Times New Roman"/>
          <w:sz w:val="20"/>
          <w:szCs w:val="24"/>
          <w:lang w:eastAsia="it-IT"/>
        </w:rPr>
        <w:t xml:space="preserve"> 24 giugno 2014, n. 90, </w:t>
      </w:r>
      <w:r w:rsidR="00065AE8">
        <w:rPr>
          <w:rFonts w:ascii="Verdana" w:eastAsia="Times New Roman" w:hAnsi="Verdana" w:cs="Times New Roman"/>
          <w:sz w:val="20"/>
          <w:szCs w:val="24"/>
          <w:lang w:eastAsia="it-IT"/>
        </w:rPr>
        <w:t>convertito</w:t>
      </w:r>
      <w:r w:rsidR="009B3458">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dalla l.</w:t>
      </w:r>
      <w:r w:rsidR="009B3458">
        <w:rPr>
          <w:rFonts w:ascii="Verdana" w:eastAsia="Times New Roman" w:hAnsi="Verdana" w:cs="Times New Roman"/>
          <w:sz w:val="20"/>
          <w:szCs w:val="24"/>
          <w:lang w:eastAsia="it-IT"/>
        </w:rPr>
        <w:t xml:space="preserve"> 11 agosto 2014</w:t>
      </w:r>
      <w:r w:rsidR="005A6B22">
        <w:rPr>
          <w:rFonts w:ascii="Verdana" w:eastAsia="Times New Roman" w:hAnsi="Verdana" w:cs="Times New Roman"/>
          <w:sz w:val="20"/>
          <w:szCs w:val="24"/>
          <w:lang w:eastAsia="it-IT"/>
        </w:rPr>
        <w:t>,</w:t>
      </w:r>
      <w:r w:rsidR="00240322">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n. 1</w:t>
      </w:r>
      <w:r w:rsidR="009B3458">
        <w:rPr>
          <w:rFonts w:ascii="Verdana" w:eastAsia="Times New Roman" w:hAnsi="Verdana" w:cs="Times New Roman"/>
          <w:sz w:val="20"/>
          <w:szCs w:val="24"/>
          <w:lang w:eastAsia="it-IT"/>
        </w:rPr>
        <w:t>14</w:t>
      </w:r>
      <w:r w:rsidR="00240322">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w:t>
      </w:r>
      <w:r w:rsidR="002007B0">
        <w:rPr>
          <w:rFonts w:ascii="Verdana" w:eastAsia="Times New Roman" w:hAnsi="Verdana" w:cs="Times New Roman"/>
          <w:sz w:val="20"/>
          <w:szCs w:val="24"/>
          <w:lang w:eastAsia="it-IT"/>
        </w:rPr>
        <w:t xml:space="preserve">è stato </w:t>
      </w:r>
      <w:r w:rsidR="000E67F6">
        <w:rPr>
          <w:rFonts w:ascii="Verdana" w:eastAsia="Times New Roman" w:hAnsi="Verdana" w:cs="Times New Roman"/>
          <w:sz w:val="20"/>
          <w:szCs w:val="24"/>
          <w:lang w:eastAsia="it-IT"/>
        </w:rPr>
        <w:t>così modificato</w:t>
      </w:r>
      <w:r w:rsidR="00E1535F">
        <w:rPr>
          <w:rFonts w:ascii="Verdana" w:eastAsia="Times New Roman" w:hAnsi="Verdana" w:cs="Times New Roman"/>
          <w:sz w:val="20"/>
          <w:szCs w:val="24"/>
          <w:lang w:eastAsia="it-IT"/>
        </w:rPr>
        <w:t>: “</w:t>
      </w:r>
      <w:r w:rsidR="009B3458" w:rsidRPr="009B3458">
        <w:rPr>
          <w:rFonts w:ascii="Verdana" w:eastAsia="Times New Roman" w:hAnsi="Verdana" w:cs="Times New Roman"/>
          <w:sz w:val="20"/>
          <w:szCs w:val="24"/>
          <w:lang w:eastAsia="it-IT"/>
        </w:rPr>
        <w:t xml:space="preserve">Per il periodo di durata degli incarichi </w:t>
      </w:r>
      <w:r w:rsidR="00A72524">
        <w:rPr>
          <w:rFonts w:ascii="Verdana" w:eastAsia="Times New Roman" w:hAnsi="Verdana" w:cs="Times New Roman"/>
          <w:sz w:val="20"/>
          <w:szCs w:val="24"/>
          <w:lang w:eastAsia="it-IT"/>
        </w:rPr>
        <w:t xml:space="preserve">[dirigenziali] </w:t>
      </w:r>
      <w:r w:rsidR="009B3458" w:rsidRPr="009B3458">
        <w:rPr>
          <w:rFonts w:ascii="Verdana" w:eastAsia="Times New Roman" w:hAnsi="Verdana" w:cs="Times New Roman"/>
          <w:sz w:val="20"/>
          <w:szCs w:val="24"/>
          <w:lang w:eastAsia="it-IT"/>
        </w:rPr>
        <w:t>di cui ai commi 1 e 2 del presente articolo nonché dell'incarico di cui all'articolo 108, i dipendenti delle pubbliche amministrazioni sono collocati in aspettativa senza assegni, con riconoscimento dell'anzianità di servizio</w:t>
      </w:r>
      <w:r w:rsidR="009B3458">
        <w:rPr>
          <w:rFonts w:ascii="Verdana" w:eastAsia="Times New Roman" w:hAnsi="Verdana" w:cs="Times New Roman"/>
          <w:sz w:val="20"/>
          <w:szCs w:val="24"/>
          <w:lang w:eastAsia="it-IT"/>
        </w:rPr>
        <w:t>”.</w:t>
      </w:r>
    </w:p>
    <w:p w:rsidR="00D60029" w:rsidRDefault="00065AE8" w:rsidP="00812B6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La novella</w:t>
      </w:r>
      <w:r w:rsidR="00A56EBB">
        <w:rPr>
          <w:rFonts w:ascii="Verdana" w:eastAsia="Times New Roman" w:hAnsi="Verdana" w:cs="Times New Roman"/>
          <w:sz w:val="20"/>
          <w:szCs w:val="24"/>
          <w:lang w:eastAsia="it-IT"/>
        </w:rPr>
        <w:t xml:space="preserve"> introdotta</w:t>
      </w:r>
      <w:r w:rsidR="003173A2">
        <w:rPr>
          <w:rFonts w:ascii="Verdana" w:eastAsia="Times New Roman" w:hAnsi="Verdana" w:cs="Times New Roman"/>
          <w:sz w:val="20"/>
          <w:szCs w:val="24"/>
          <w:lang w:eastAsia="it-IT"/>
        </w:rPr>
        <w:t xml:space="preserve"> dal legislatore del 2014</w:t>
      </w:r>
      <w:r w:rsidR="00A56EBB">
        <w:rPr>
          <w:rFonts w:ascii="Verdana" w:eastAsia="Times New Roman" w:hAnsi="Verdana" w:cs="Times New Roman"/>
          <w:sz w:val="20"/>
          <w:szCs w:val="24"/>
          <w:lang w:eastAsia="it-IT"/>
        </w:rPr>
        <w:t xml:space="preserve"> disciplina</w:t>
      </w:r>
      <w:r>
        <w:rPr>
          <w:rFonts w:ascii="Verdana" w:eastAsia="Times New Roman" w:hAnsi="Verdana" w:cs="Times New Roman"/>
          <w:sz w:val="20"/>
          <w:szCs w:val="24"/>
          <w:lang w:eastAsia="it-IT"/>
        </w:rPr>
        <w:t>, quindi,</w:t>
      </w:r>
      <w:r w:rsidR="00C27D92">
        <w:rPr>
          <w:rFonts w:ascii="Verdana" w:eastAsia="Times New Roman" w:hAnsi="Verdana" w:cs="Times New Roman"/>
          <w:sz w:val="20"/>
          <w:szCs w:val="24"/>
          <w:lang w:eastAsia="it-IT"/>
        </w:rPr>
        <w:t xml:space="preserve"> nel</w:t>
      </w:r>
      <w:r w:rsidR="004C2915">
        <w:rPr>
          <w:rFonts w:ascii="Verdana" w:eastAsia="Times New Roman" w:hAnsi="Verdana" w:cs="Times New Roman"/>
          <w:sz w:val="20"/>
          <w:szCs w:val="24"/>
          <w:lang w:eastAsia="it-IT"/>
        </w:rPr>
        <w:t xml:space="preserve"> modo</w:t>
      </w:r>
      <w:r w:rsidR="00C27D92">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già stabilito per gli incarichi dirigenziali conferiti ex art.</w:t>
      </w:r>
      <w:r w:rsidR="005A6B22">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19,</w:t>
      </w:r>
      <w:r w:rsidR="00C27D92">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comma 6,</w:t>
      </w:r>
      <w:r w:rsidR="00C27D92">
        <w:rPr>
          <w:rFonts w:ascii="Verdana" w:eastAsia="Times New Roman" w:hAnsi="Verdana" w:cs="Times New Roman"/>
          <w:sz w:val="20"/>
          <w:szCs w:val="24"/>
          <w:lang w:eastAsia="it-IT"/>
        </w:rPr>
        <w:t xml:space="preserve"> </w:t>
      </w:r>
      <w:r w:rsidR="005A6B22">
        <w:rPr>
          <w:rFonts w:ascii="Verdana" w:eastAsia="Times New Roman" w:hAnsi="Verdana" w:cs="Times New Roman"/>
          <w:sz w:val="20"/>
          <w:szCs w:val="24"/>
          <w:lang w:eastAsia="it-IT"/>
        </w:rPr>
        <w:t>d.l</w:t>
      </w:r>
      <w:r w:rsidR="004C2915">
        <w:rPr>
          <w:rFonts w:ascii="Verdana" w:eastAsia="Times New Roman" w:hAnsi="Verdana" w:cs="Times New Roman"/>
          <w:sz w:val="20"/>
          <w:szCs w:val="24"/>
          <w:lang w:eastAsia="it-IT"/>
        </w:rPr>
        <w:t>gs.</w:t>
      </w:r>
      <w:r w:rsidR="005A6B22">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n.</w:t>
      </w:r>
      <w:r w:rsidR="005A6B22">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165/2001</w:t>
      </w:r>
      <w:r>
        <w:rPr>
          <w:rFonts w:ascii="Verdana" w:eastAsia="Times New Roman" w:hAnsi="Verdana" w:cs="Times New Roman"/>
          <w:sz w:val="20"/>
          <w:szCs w:val="24"/>
          <w:lang w:eastAsia="it-IT"/>
        </w:rPr>
        <w:t xml:space="preserve"> il periodo di </w:t>
      </w:r>
      <w:r w:rsidR="00CB4F31">
        <w:rPr>
          <w:rFonts w:ascii="Verdana" w:eastAsia="Times New Roman" w:hAnsi="Verdana" w:cs="Times New Roman"/>
          <w:sz w:val="20"/>
          <w:szCs w:val="24"/>
          <w:lang w:eastAsia="it-IT"/>
        </w:rPr>
        <w:t>assenza dal</w:t>
      </w:r>
      <w:r w:rsidR="005A6B22">
        <w:rPr>
          <w:rFonts w:ascii="Verdana" w:eastAsia="Times New Roman" w:hAnsi="Verdana" w:cs="Times New Roman"/>
          <w:sz w:val="20"/>
          <w:szCs w:val="24"/>
          <w:lang w:eastAsia="it-IT"/>
        </w:rPr>
        <w:t xml:space="preserve"> lavoro dei dipendenti pubblici</w:t>
      </w:r>
      <w:r w:rsidR="00C27D92">
        <w:rPr>
          <w:rFonts w:ascii="Verdana" w:eastAsia="Times New Roman" w:hAnsi="Verdana" w:cs="Times New Roman"/>
          <w:sz w:val="20"/>
          <w:szCs w:val="24"/>
          <w:lang w:eastAsia="it-IT"/>
        </w:rPr>
        <w:t xml:space="preserve"> che assumono</w:t>
      </w:r>
      <w:r w:rsidR="00FD41AB">
        <w:rPr>
          <w:rFonts w:ascii="Verdana" w:eastAsia="Times New Roman" w:hAnsi="Verdana" w:cs="Times New Roman"/>
          <w:sz w:val="20"/>
          <w:szCs w:val="24"/>
          <w:lang w:eastAsia="it-IT"/>
        </w:rPr>
        <w:t xml:space="preserve"> un </w:t>
      </w:r>
      <w:r>
        <w:rPr>
          <w:rFonts w:ascii="Verdana" w:eastAsia="Times New Roman" w:hAnsi="Verdana" w:cs="Times New Roman"/>
          <w:sz w:val="20"/>
          <w:szCs w:val="24"/>
          <w:lang w:eastAsia="it-IT"/>
        </w:rPr>
        <w:t>incarico dirigenziale</w:t>
      </w:r>
      <w:r w:rsidR="00FD41AB">
        <w:rPr>
          <w:rFonts w:ascii="Verdana" w:eastAsia="Times New Roman" w:hAnsi="Verdana" w:cs="Times New Roman"/>
          <w:sz w:val="20"/>
          <w:szCs w:val="24"/>
          <w:lang w:eastAsia="it-IT"/>
        </w:rPr>
        <w:t xml:space="preserve"> a contratto</w:t>
      </w:r>
      <w:r>
        <w:rPr>
          <w:rFonts w:ascii="Verdana" w:eastAsia="Times New Roman" w:hAnsi="Verdana" w:cs="Times New Roman"/>
          <w:sz w:val="20"/>
          <w:szCs w:val="24"/>
          <w:lang w:eastAsia="it-IT"/>
        </w:rPr>
        <w:t xml:space="preserve"> ex art.</w:t>
      </w:r>
      <w:r w:rsidR="00FD41AB">
        <w:rPr>
          <w:rFonts w:ascii="Verdana" w:eastAsia="Times New Roman" w:hAnsi="Verdana" w:cs="Times New Roman"/>
          <w:sz w:val="20"/>
          <w:szCs w:val="24"/>
          <w:lang w:eastAsia="it-IT"/>
        </w:rPr>
        <w:t xml:space="preserve"> </w:t>
      </w:r>
      <w:r w:rsidR="004C2915">
        <w:rPr>
          <w:rFonts w:ascii="Verdana" w:eastAsia="Times New Roman" w:hAnsi="Verdana" w:cs="Times New Roman"/>
          <w:sz w:val="20"/>
          <w:szCs w:val="24"/>
          <w:lang w:eastAsia="it-IT"/>
        </w:rPr>
        <w:t>110 Tuel</w:t>
      </w:r>
      <w:r w:rsidR="00C27D92">
        <w:rPr>
          <w:rFonts w:ascii="Verdana" w:eastAsia="Times New Roman" w:hAnsi="Verdana" w:cs="Times New Roman"/>
          <w:sz w:val="20"/>
          <w:szCs w:val="24"/>
          <w:lang w:eastAsia="it-IT"/>
        </w:rPr>
        <w:t>.</w:t>
      </w:r>
    </w:p>
    <w:p w:rsidR="00E1535F" w:rsidRDefault="003717DF" w:rsidP="00812B6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D’altra parte,</w:t>
      </w:r>
      <w:r w:rsidR="00E1535F">
        <w:rPr>
          <w:rFonts w:ascii="Verdana" w:eastAsia="Times New Roman" w:hAnsi="Verdana" w:cs="Times New Roman"/>
          <w:sz w:val="20"/>
          <w:szCs w:val="24"/>
          <w:lang w:eastAsia="it-IT"/>
        </w:rPr>
        <w:t xml:space="preserve"> le </w:t>
      </w:r>
      <w:r w:rsidR="00E1535F" w:rsidRPr="00D60029">
        <w:rPr>
          <w:rFonts w:ascii="Verdana" w:eastAsia="Times New Roman" w:hAnsi="Verdana" w:cs="Times New Roman"/>
          <w:sz w:val="20"/>
          <w:szCs w:val="24"/>
          <w:lang w:eastAsia="it-IT"/>
        </w:rPr>
        <w:t>S</w:t>
      </w:r>
      <w:r w:rsidR="00CB4F31">
        <w:rPr>
          <w:rFonts w:ascii="Verdana" w:eastAsia="Times New Roman" w:hAnsi="Verdana" w:cs="Times New Roman"/>
          <w:sz w:val="20"/>
          <w:szCs w:val="24"/>
          <w:lang w:eastAsia="it-IT"/>
        </w:rPr>
        <w:t>ezioni r</w:t>
      </w:r>
      <w:r w:rsidR="00E1535F">
        <w:rPr>
          <w:rFonts w:ascii="Verdana" w:eastAsia="Times New Roman" w:hAnsi="Verdana" w:cs="Times New Roman"/>
          <w:sz w:val="20"/>
          <w:szCs w:val="24"/>
          <w:lang w:eastAsia="it-IT"/>
        </w:rPr>
        <w:t xml:space="preserve">iunite della </w:t>
      </w:r>
      <w:r w:rsidR="00E1535F" w:rsidRPr="00E1535F">
        <w:rPr>
          <w:rFonts w:ascii="Verdana" w:eastAsia="Times New Roman" w:hAnsi="Verdana" w:cs="Times New Roman"/>
          <w:sz w:val="20"/>
          <w:szCs w:val="24"/>
          <w:lang w:eastAsia="it-IT"/>
        </w:rPr>
        <w:t>Corte dei conti</w:t>
      </w:r>
      <w:r w:rsidR="00D60029">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con deliberazione n.</w:t>
      </w:r>
      <w:r w:rsidR="00D60029">
        <w:rPr>
          <w:rFonts w:ascii="Verdana" w:eastAsia="Times New Roman" w:hAnsi="Verdana" w:cs="Times New Roman"/>
          <w:sz w:val="20"/>
          <w:szCs w:val="24"/>
          <w:lang w:eastAsia="it-IT"/>
        </w:rPr>
        <w:t xml:space="preserve"> </w:t>
      </w:r>
      <w:r w:rsidR="00E1535F">
        <w:rPr>
          <w:rFonts w:ascii="Verdana" w:eastAsia="Times New Roman" w:hAnsi="Verdana" w:cs="Times New Roman"/>
          <w:sz w:val="20"/>
          <w:szCs w:val="24"/>
          <w:lang w:eastAsia="it-IT"/>
        </w:rPr>
        <w:t>12/2011</w:t>
      </w:r>
      <w:r>
        <w:rPr>
          <w:rFonts w:ascii="Verdana" w:eastAsia="Times New Roman" w:hAnsi="Verdana" w:cs="Times New Roman"/>
          <w:sz w:val="20"/>
          <w:szCs w:val="24"/>
          <w:lang w:eastAsia="it-IT"/>
        </w:rPr>
        <w:t>, nell’esaminare</w:t>
      </w:r>
      <w:r w:rsidR="00D27103">
        <w:rPr>
          <w:rFonts w:ascii="Verdana" w:eastAsia="Times New Roman" w:hAnsi="Verdana" w:cs="Times New Roman"/>
          <w:sz w:val="20"/>
          <w:szCs w:val="24"/>
          <w:lang w:eastAsia="it-IT"/>
        </w:rPr>
        <w:t xml:space="preserve"> complessivamente</w:t>
      </w:r>
      <w:r>
        <w:rPr>
          <w:rFonts w:ascii="Verdana" w:eastAsia="Times New Roman" w:hAnsi="Verdana" w:cs="Times New Roman"/>
          <w:sz w:val="20"/>
          <w:szCs w:val="24"/>
          <w:lang w:eastAsia="it-IT"/>
        </w:rPr>
        <w:t xml:space="preserve"> la compatibilità della disciplina per il conferimento di inc</w:t>
      </w:r>
      <w:r w:rsidR="00CB4F31">
        <w:rPr>
          <w:rFonts w:ascii="Verdana" w:eastAsia="Times New Roman" w:hAnsi="Verdana" w:cs="Times New Roman"/>
          <w:sz w:val="20"/>
          <w:szCs w:val="24"/>
          <w:lang w:eastAsia="it-IT"/>
        </w:rPr>
        <w:t>arichi dirigenziali a contratto</w:t>
      </w:r>
      <w:r w:rsidR="00065AE8">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con</w:t>
      </w:r>
      <w:r w:rsidR="00D60029">
        <w:rPr>
          <w:rFonts w:ascii="Verdana" w:eastAsia="Times New Roman" w:hAnsi="Verdana" w:cs="Times New Roman"/>
          <w:sz w:val="20"/>
          <w:szCs w:val="24"/>
          <w:lang w:eastAsia="it-IT"/>
        </w:rPr>
        <w:t>tenuta nell’art. 19</w:t>
      </w:r>
      <w:r w:rsidR="00C27D92">
        <w:rPr>
          <w:rFonts w:ascii="Verdana" w:eastAsia="Times New Roman" w:hAnsi="Verdana" w:cs="Times New Roman"/>
          <w:sz w:val="20"/>
          <w:szCs w:val="24"/>
          <w:lang w:eastAsia="it-IT"/>
        </w:rPr>
        <w:t>,</w:t>
      </w:r>
      <w:r w:rsidR="00D60029">
        <w:rPr>
          <w:rFonts w:ascii="Verdana" w:eastAsia="Times New Roman" w:hAnsi="Verdana" w:cs="Times New Roman"/>
          <w:sz w:val="20"/>
          <w:szCs w:val="24"/>
          <w:lang w:eastAsia="it-IT"/>
        </w:rPr>
        <w:t xml:space="preserve"> commi 6 e 6-</w:t>
      </w:r>
      <w:r w:rsidR="00CB4F31">
        <w:rPr>
          <w:rFonts w:ascii="Verdana" w:eastAsia="Times New Roman" w:hAnsi="Verdana" w:cs="Times New Roman"/>
          <w:sz w:val="20"/>
          <w:szCs w:val="24"/>
          <w:lang w:eastAsia="it-IT"/>
        </w:rPr>
        <w:t>bis</w:t>
      </w:r>
      <w:r w:rsidR="00C27D92">
        <w:rPr>
          <w:rFonts w:ascii="Verdana" w:eastAsia="Times New Roman" w:hAnsi="Verdana" w:cs="Times New Roman"/>
          <w:sz w:val="20"/>
          <w:szCs w:val="24"/>
          <w:lang w:eastAsia="it-IT"/>
        </w:rPr>
        <w:t>,</w:t>
      </w:r>
      <w:r w:rsidR="00CB4F31">
        <w:rPr>
          <w:rFonts w:ascii="Verdana" w:eastAsia="Times New Roman" w:hAnsi="Verdana" w:cs="Times New Roman"/>
          <w:sz w:val="20"/>
          <w:szCs w:val="24"/>
          <w:lang w:eastAsia="it-IT"/>
        </w:rPr>
        <w:t xml:space="preserve"> del citato d.lgs.</w:t>
      </w:r>
      <w:r w:rsidR="00240322">
        <w:rPr>
          <w:rFonts w:ascii="Verdana" w:eastAsia="Times New Roman" w:hAnsi="Verdana" w:cs="Times New Roman"/>
          <w:sz w:val="20"/>
          <w:szCs w:val="24"/>
          <w:lang w:eastAsia="it-IT"/>
        </w:rPr>
        <w:t xml:space="preserve"> n.</w:t>
      </w:r>
      <w:r w:rsidR="00CB4F31">
        <w:rPr>
          <w:rFonts w:ascii="Verdana" w:eastAsia="Times New Roman" w:hAnsi="Verdana" w:cs="Times New Roman"/>
          <w:sz w:val="20"/>
          <w:szCs w:val="24"/>
          <w:lang w:eastAsia="it-IT"/>
        </w:rPr>
        <w:t xml:space="preserve"> </w:t>
      </w:r>
      <w:r w:rsidR="00240322">
        <w:rPr>
          <w:rFonts w:ascii="Verdana" w:eastAsia="Times New Roman" w:hAnsi="Verdana" w:cs="Times New Roman"/>
          <w:sz w:val="20"/>
          <w:szCs w:val="24"/>
          <w:lang w:eastAsia="it-IT"/>
        </w:rPr>
        <w:t>165</w:t>
      </w:r>
      <w:r w:rsidR="00065AE8">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con la disciplina c</w:t>
      </w:r>
      <w:r w:rsidR="005A6B22">
        <w:rPr>
          <w:rFonts w:ascii="Verdana" w:eastAsia="Times New Roman" w:hAnsi="Verdana" w:cs="Times New Roman"/>
          <w:sz w:val="20"/>
          <w:szCs w:val="24"/>
          <w:lang w:eastAsia="it-IT"/>
        </w:rPr>
        <w:t>ontenuta nell’art. 110</w:t>
      </w:r>
      <w:r w:rsidR="00D60029">
        <w:rPr>
          <w:rFonts w:ascii="Verdana" w:eastAsia="Times New Roman" w:hAnsi="Verdana" w:cs="Times New Roman"/>
          <w:sz w:val="20"/>
          <w:szCs w:val="24"/>
          <w:lang w:eastAsia="it-IT"/>
        </w:rPr>
        <w:t xml:space="preserve"> Tuel</w:t>
      </w:r>
      <w:r>
        <w:rPr>
          <w:rFonts w:ascii="Verdana" w:eastAsia="Times New Roman" w:hAnsi="Verdana" w:cs="Times New Roman"/>
          <w:sz w:val="20"/>
          <w:szCs w:val="24"/>
          <w:lang w:eastAsia="it-IT"/>
        </w:rPr>
        <w:t xml:space="preserve">, </w:t>
      </w:r>
      <w:r w:rsidR="00C27D92">
        <w:rPr>
          <w:rFonts w:ascii="Verdana" w:eastAsia="Times New Roman" w:hAnsi="Verdana" w:cs="Times New Roman"/>
          <w:sz w:val="20"/>
          <w:szCs w:val="24"/>
          <w:lang w:eastAsia="it-IT"/>
        </w:rPr>
        <w:t>avevano concluso</w:t>
      </w:r>
      <w:r w:rsidR="003173A2">
        <w:rPr>
          <w:rFonts w:ascii="Verdana" w:eastAsia="Times New Roman" w:hAnsi="Verdana" w:cs="Times New Roman"/>
          <w:sz w:val="20"/>
          <w:szCs w:val="24"/>
          <w:lang w:eastAsia="it-IT"/>
        </w:rPr>
        <w:t>, sulla scorta della giurisprudenza costituzionale,</w:t>
      </w:r>
      <w:r>
        <w:rPr>
          <w:rFonts w:ascii="Verdana" w:eastAsia="Times New Roman" w:hAnsi="Verdana" w:cs="Times New Roman"/>
          <w:sz w:val="20"/>
          <w:szCs w:val="24"/>
          <w:lang w:eastAsia="it-IT"/>
        </w:rPr>
        <w:t xml:space="preserve"> </w:t>
      </w:r>
      <w:r w:rsidR="00D27103">
        <w:rPr>
          <w:rFonts w:ascii="Verdana" w:eastAsia="Times New Roman" w:hAnsi="Verdana" w:cs="Times New Roman"/>
          <w:sz w:val="20"/>
          <w:szCs w:val="24"/>
          <w:lang w:eastAsia="it-IT"/>
        </w:rPr>
        <w:t>per l’</w:t>
      </w:r>
      <w:r w:rsidR="00E1535F">
        <w:rPr>
          <w:rFonts w:ascii="Verdana" w:eastAsia="Times New Roman" w:hAnsi="Verdana" w:cs="Times New Roman"/>
          <w:sz w:val="20"/>
          <w:szCs w:val="24"/>
          <w:lang w:eastAsia="it-IT"/>
        </w:rPr>
        <w:t>immediata applicabilità agl</w:t>
      </w:r>
      <w:r w:rsidR="00D27103">
        <w:rPr>
          <w:rFonts w:ascii="Verdana" w:eastAsia="Times New Roman" w:hAnsi="Verdana" w:cs="Times New Roman"/>
          <w:sz w:val="20"/>
          <w:szCs w:val="24"/>
          <w:lang w:eastAsia="it-IT"/>
        </w:rPr>
        <w:t>i enti locali dell’art.</w:t>
      </w:r>
      <w:r w:rsidR="00D60029">
        <w:rPr>
          <w:rFonts w:ascii="Verdana" w:eastAsia="Times New Roman" w:hAnsi="Verdana" w:cs="Times New Roman"/>
          <w:sz w:val="20"/>
          <w:szCs w:val="24"/>
          <w:lang w:eastAsia="it-IT"/>
        </w:rPr>
        <w:t xml:space="preserve"> </w:t>
      </w:r>
      <w:r w:rsidR="00D27103">
        <w:rPr>
          <w:rFonts w:ascii="Verdana" w:eastAsia="Times New Roman" w:hAnsi="Verdana" w:cs="Times New Roman"/>
          <w:sz w:val="20"/>
          <w:szCs w:val="24"/>
          <w:lang w:eastAsia="it-IT"/>
        </w:rPr>
        <w:t>19</w:t>
      </w:r>
      <w:r w:rsidR="00CB4F31">
        <w:rPr>
          <w:rFonts w:ascii="Verdana" w:eastAsia="Times New Roman" w:hAnsi="Verdana" w:cs="Times New Roman"/>
          <w:sz w:val="20"/>
          <w:szCs w:val="24"/>
          <w:lang w:eastAsia="it-IT"/>
        </w:rPr>
        <w:t>,</w:t>
      </w:r>
      <w:r w:rsidR="00D27103">
        <w:rPr>
          <w:rFonts w:ascii="Verdana" w:eastAsia="Times New Roman" w:hAnsi="Verdana" w:cs="Times New Roman"/>
          <w:sz w:val="20"/>
          <w:szCs w:val="24"/>
          <w:lang w:eastAsia="it-IT"/>
        </w:rPr>
        <w:t xml:space="preserve"> </w:t>
      </w:r>
      <w:r w:rsidR="00CB4F31">
        <w:rPr>
          <w:rFonts w:ascii="Verdana" w:eastAsia="Times New Roman" w:hAnsi="Verdana" w:cs="Times New Roman"/>
          <w:sz w:val="20"/>
          <w:szCs w:val="24"/>
          <w:lang w:eastAsia="it-IT"/>
        </w:rPr>
        <w:t>commi</w:t>
      </w:r>
      <w:r w:rsidR="00D27103">
        <w:rPr>
          <w:rFonts w:ascii="Verdana" w:eastAsia="Times New Roman" w:hAnsi="Verdana" w:cs="Times New Roman"/>
          <w:sz w:val="20"/>
          <w:szCs w:val="24"/>
          <w:lang w:eastAsia="it-IT"/>
        </w:rPr>
        <w:t xml:space="preserve"> 6 e 6</w:t>
      </w:r>
      <w:r w:rsidR="00050835">
        <w:rPr>
          <w:rFonts w:ascii="Verdana" w:eastAsia="Times New Roman" w:hAnsi="Verdana" w:cs="Times New Roman"/>
          <w:sz w:val="20"/>
          <w:szCs w:val="24"/>
          <w:lang w:eastAsia="it-IT"/>
        </w:rPr>
        <w:t>-bis</w:t>
      </w:r>
      <w:r w:rsidR="00C27D92">
        <w:rPr>
          <w:rFonts w:ascii="Verdana" w:eastAsia="Times New Roman" w:hAnsi="Verdana" w:cs="Times New Roman"/>
          <w:sz w:val="20"/>
          <w:szCs w:val="24"/>
          <w:lang w:eastAsia="it-IT"/>
        </w:rPr>
        <w:t>,</w:t>
      </w:r>
      <w:r w:rsidR="00CB4F31">
        <w:rPr>
          <w:rFonts w:ascii="Verdana" w:eastAsia="Times New Roman" w:hAnsi="Verdana" w:cs="Times New Roman"/>
          <w:sz w:val="20"/>
          <w:szCs w:val="24"/>
          <w:lang w:eastAsia="it-IT"/>
        </w:rPr>
        <w:t xml:space="preserve"> d.lgs.</w:t>
      </w:r>
      <w:r w:rsidR="00C27D92">
        <w:rPr>
          <w:rFonts w:ascii="Verdana" w:eastAsia="Times New Roman" w:hAnsi="Verdana" w:cs="Times New Roman"/>
          <w:sz w:val="20"/>
          <w:szCs w:val="24"/>
          <w:lang w:eastAsia="it-IT"/>
        </w:rPr>
        <w:t xml:space="preserve"> </w:t>
      </w:r>
      <w:r w:rsidR="00CB4F31">
        <w:rPr>
          <w:rFonts w:ascii="Verdana" w:eastAsia="Times New Roman" w:hAnsi="Verdana" w:cs="Times New Roman"/>
          <w:sz w:val="20"/>
          <w:szCs w:val="24"/>
          <w:lang w:eastAsia="it-IT"/>
        </w:rPr>
        <w:t>n.</w:t>
      </w:r>
      <w:r w:rsidR="00C27D92">
        <w:rPr>
          <w:rFonts w:ascii="Verdana" w:eastAsia="Times New Roman" w:hAnsi="Verdana" w:cs="Times New Roman"/>
          <w:sz w:val="20"/>
          <w:szCs w:val="24"/>
          <w:lang w:eastAsia="it-IT"/>
        </w:rPr>
        <w:t xml:space="preserve"> </w:t>
      </w:r>
      <w:r w:rsidR="00CB4F31">
        <w:rPr>
          <w:rFonts w:ascii="Verdana" w:eastAsia="Times New Roman" w:hAnsi="Verdana" w:cs="Times New Roman"/>
          <w:sz w:val="20"/>
          <w:szCs w:val="24"/>
          <w:lang w:eastAsia="it-IT"/>
        </w:rPr>
        <w:t>165/2001</w:t>
      </w:r>
      <w:r w:rsidR="00050835">
        <w:rPr>
          <w:rFonts w:ascii="Verdana" w:eastAsia="Times New Roman" w:hAnsi="Verdana" w:cs="Times New Roman"/>
          <w:sz w:val="20"/>
          <w:szCs w:val="24"/>
          <w:lang w:eastAsia="it-IT"/>
        </w:rPr>
        <w:t>,</w:t>
      </w:r>
      <w:r w:rsidR="00D60029">
        <w:rPr>
          <w:rFonts w:ascii="Verdana" w:eastAsia="Times New Roman" w:hAnsi="Verdana" w:cs="Times New Roman"/>
          <w:sz w:val="20"/>
          <w:szCs w:val="24"/>
          <w:lang w:eastAsia="it-IT"/>
        </w:rPr>
        <w:t xml:space="preserve"> </w:t>
      </w:r>
      <w:r w:rsidR="00D60029">
        <w:rPr>
          <w:rFonts w:ascii="Verdana" w:eastAsia="Times New Roman" w:hAnsi="Verdana" w:cs="Times New Roman"/>
          <w:sz w:val="20"/>
          <w:szCs w:val="24"/>
          <w:lang w:eastAsia="it-IT"/>
        </w:rPr>
        <w:lastRenderedPageBreak/>
        <w:t>tratt</w:t>
      </w:r>
      <w:r w:rsidR="00065AE8">
        <w:rPr>
          <w:rFonts w:ascii="Verdana" w:eastAsia="Times New Roman" w:hAnsi="Verdana" w:cs="Times New Roman"/>
          <w:sz w:val="20"/>
          <w:szCs w:val="24"/>
          <w:lang w:eastAsia="it-IT"/>
        </w:rPr>
        <w:t xml:space="preserve">andosi di </w:t>
      </w:r>
      <w:r w:rsidR="00240322">
        <w:rPr>
          <w:rFonts w:ascii="Verdana" w:eastAsia="Times New Roman" w:hAnsi="Verdana" w:cs="Times New Roman"/>
          <w:sz w:val="20"/>
          <w:szCs w:val="24"/>
          <w:lang w:eastAsia="it-IT"/>
        </w:rPr>
        <w:t>disposizione</w:t>
      </w:r>
      <w:r w:rsidR="00CB4F31">
        <w:rPr>
          <w:rFonts w:ascii="Verdana" w:eastAsia="Times New Roman" w:hAnsi="Verdana" w:cs="Times New Roman"/>
          <w:sz w:val="20"/>
          <w:szCs w:val="24"/>
          <w:lang w:eastAsia="it-IT"/>
        </w:rPr>
        <w:t xml:space="preserve"> che costituisce</w:t>
      </w:r>
      <w:r w:rsidR="00D60029">
        <w:rPr>
          <w:rFonts w:ascii="Verdana" w:eastAsia="Times New Roman" w:hAnsi="Verdana" w:cs="Times New Roman"/>
          <w:sz w:val="20"/>
          <w:szCs w:val="24"/>
          <w:lang w:eastAsia="it-IT"/>
        </w:rPr>
        <w:t xml:space="preserve"> espressione di principi</w:t>
      </w:r>
      <w:r w:rsidR="00CB4F31">
        <w:rPr>
          <w:rFonts w:ascii="Verdana" w:eastAsia="Times New Roman" w:hAnsi="Verdana" w:cs="Times New Roman"/>
          <w:sz w:val="20"/>
          <w:szCs w:val="24"/>
          <w:lang w:eastAsia="it-IT"/>
        </w:rPr>
        <w:t xml:space="preserve"> generali</w:t>
      </w:r>
      <w:r w:rsidR="003173A2">
        <w:rPr>
          <w:rFonts w:ascii="Verdana" w:eastAsia="Times New Roman" w:hAnsi="Verdana" w:cs="Times New Roman"/>
          <w:sz w:val="20"/>
          <w:szCs w:val="24"/>
          <w:lang w:eastAsia="it-IT"/>
        </w:rPr>
        <w:t xml:space="preserve"> e</w:t>
      </w:r>
      <w:r w:rsidR="00065AE8">
        <w:rPr>
          <w:rFonts w:ascii="Verdana" w:eastAsia="Times New Roman" w:hAnsi="Verdana" w:cs="Times New Roman"/>
          <w:sz w:val="20"/>
          <w:szCs w:val="24"/>
          <w:lang w:eastAsia="it-IT"/>
        </w:rPr>
        <w:t>,</w:t>
      </w:r>
      <w:r w:rsidR="003173A2">
        <w:rPr>
          <w:rFonts w:ascii="Verdana" w:eastAsia="Times New Roman" w:hAnsi="Verdana" w:cs="Times New Roman"/>
          <w:sz w:val="20"/>
          <w:szCs w:val="24"/>
          <w:lang w:eastAsia="it-IT"/>
        </w:rPr>
        <w:t xml:space="preserve"> come tale</w:t>
      </w:r>
      <w:r w:rsidR="00065AE8">
        <w:rPr>
          <w:rFonts w:ascii="Verdana" w:eastAsia="Times New Roman" w:hAnsi="Verdana" w:cs="Times New Roman"/>
          <w:sz w:val="20"/>
          <w:szCs w:val="24"/>
          <w:lang w:eastAsia="it-IT"/>
        </w:rPr>
        <w:t>,</w:t>
      </w:r>
      <w:r w:rsidR="003173A2">
        <w:rPr>
          <w:rFonts w:ascii="Verdana" w:eastAsia="Times New Roman" w:hAnsi="Verdana" w:cs="Times New Roman"/>
          <w:sz w:val="20"/>
          <w:szCs w:val="24"/>
          <w:lang w:eastAsia="it-IT"/>
        </w:rPr>
        <w:t xml:space="preserve"> prevalente sul</w:t>
      </w:r>
      <w:r w:rsidR="00D60029">
        <w:rPr>
          <w:rFonts w:ascii="Verdana" w:eastAsia="Times New Roman" w:hAnsi="Verdana" w:cs="Times New Roman"/>
          <w:sz w:val="20"/>
          <w:szCs w:val="24"/>
          <w:lang w:eastAsia="it-IT"/>
        </w:rPr>
        <w:t>la disciplina degli enti locali</w:t>
      </w:r>
      <w:r w:rsidR="003173A2">
        <w:rPr>
          <w:rFonts w:ascii="Verdana" w:eastAsia="Times New Roman" w:hAnsi="Verdana" w:cs="Times New Roman"/>
          <w:sz w:val="20"/>
          <w:szCs w:val="24"/>
          <w:lang w:eastAsia="it-IT"/>
        </w:rPr>
        <w:t xml:space="preserve"> anche per “le conseguenze del conferimento dell’incarico su un eventuale pr</w:t>
      </w:r>
      <w:r w:rsidR="00D60029">
        <w:rPr>
          <w:rFonts w:ascii="Verdana" w:eastAsia="Times New Roman" w:hAnsi="Verdana" w:cs="Times New Roman"/>
          <w:sz w:val="20"/>
          <w:szCs w:val="24"/>
          <w:lang w:eastAsia="it-IT"/>
        </w:rPr>
        <w:t>eesistente rapporto di impiego”</w:t>
      </w:r>
      <w:r w:rsidR="00D27103">
        <w:rPr>
          <w:rFonts w:ascii="Verdana" w:eastAsia="Times New Roman" w:hAnsi="Verdana" w:cs="Times New Roman"/>
          <w:sz w:val="20"/>
          <w:szCs w:val="24"/>
          <w:lang w:eastAsia="it-IT"/>
        </w:rPr>
        <w:t>.</w:t>
      </w:r>
      <w:r w:rsidR="00E1535F">
        <w:rPr>
          <w:rFonts w:ascii="Verdana" w:eastAsia="Times New Roman" w:hAnsi="Verdana" w:cs="Times New Roman"/>
          <w:sz w:val="20"/>
          <w:szCs w:val="24"/>
          <w:lang w:eastAsia="it-IT"/>
        </w:rPr>
        <w:t xml:space="preserve"> </w:t>
      </w:r>
    </w:p>
    <w:p w:rsidR="00115C8F" w:rsidRDefault="00050835" w:rsidP="00812B6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Superata</w:t>
      </w:r>
      <w:r w:rsidR="00D27103">
        <w:rPr>
          <w:rFonts w:ascii="Verdana" w:eastAsia="Times New Roman" w:hAnsi="Verdana" w:cs="Times New Roman"/>
          <w:sz w:val="20"/>
          <w:szCs w:val="24"/>
          <w:lang w:eastAsia="it-IT"/>
        </w:rPr>
        <w:t>,</w:t>
      </w:r>
      <w:r w:rsidR="00D34A48">
        <w:rPr>
          <w:rFonts w:ascii="Verdana" w:eastAsia="Times New Roman" w:hAnsi="Verdana" w:cs="Times New Roman"/>
          <w:sz w:val="20"/>
          <w:szCs w:val="24"/>
          <w:lang w:eastAsia="it-IT"/>
        </w:rPr>
        <w:t xml:space="preserve"> </w:t>
      </w:r>
      <w:r w:rsidR="00D27103">
        <w:rPr>
          <w:rFonts w:ascii="Verdana" w:eastAsia="Times New Roman" w:hAnsi="Verdana" w:cs="Times New Roman"/>
          <w:sz w:val="20"/>
          <w:szCs w:val="24"/>
          <w:lang w:eastAsia="it-IT"/>
        </w:rPr>
        <w:t>ora,</w:t>
      </w:r>
      <w:r w:rsidR="00065AE8">
        <w:rPr>
          <w:rFonts w:ascii="Verdana" w:eastAsia="Times New Roman" w:hAnsi="Verdana" w:cs="Times New Roman"/>
          <w:sz w:val="20"/>
          <w:szCs w:val="24"/>
          <w:lang w:eastAsia="it-IT"/>
        </w:rPr>
        <w:t xml:space="preserve"> con la novella</w:t>
      </w:r>
      <w:r w:rsidR="003173A2">
        <w:rPr>
          <w:rFonts w:ascii="Verdana" w:eastAsia="Times New Roman" w:hAnsi="Verdana" w:cs="Times New Roman"/>
          <w:sz w:val="20"/>
          <w:szCs w:val="24"/>
          <w:lang w:eastAsia="it-IT"/>
        </w:rPr>
        <w:t xml:space="preserve"> dell’art.</w:t>
      </w:r>
      <w:r w:rsidR="00D60029">
        <w:rPr>
          <w:rFonts w:ascii="Verdana" w:eastAsia="Times New Roman" w:hAnsi="Verdana" w:cs="Times New Roman"/>
          <w:sz w:val="20"/>
          <w:szCs w:val="24"/>
          <w:lang w:eastAsia="it-IT"/>
        </w:rPr>
        <w:t xml:space="preserve"> </w:t>
      </w:r>
      <w:r w:rsidR="003173A2">
        <w:rPr>
          <w:rFonts w:ascii="Verdana" w:eastAsia="Times New Roman" w:hAnsi="Verdana" w:cs="Times New Roman"/>
          <w:sz w:val="20"/>
          <w:szCs w:val="24"/>
          <w:lang w:eastAsia="it-IT"/>
        </w:rPr>
        <w:t>11</w:t>
      </w:r>
      <w:r w:rsidR="00932201">
        <w:rPr>
          <w:rFonts w:ascii="Verdana" w:eastAsia="Times New Roman" w:hAnsi="Verdana" w:cs="Times New Roman"/>
          <w:sz w:val="20"/>
          <w:szCs w:val="24"/>
          <w:lang w:eastAsia="it-IT"/>
        </w:rPr>
        <w:t>,</w:t>
      </w:r>
      <w:r w:rsidR="003173A2">
        <w:rPr>
          <w:rFonts w:ascii="Verdana" w:eastAsia="Times New Roman" w:hAnsi="Verdana" w:cs="Times New Roman"/>
          <w:sz w:val="20"/>
          <w:szCs w:val="24"/>
          <w:lang w:eastAsia="it-IT"/>
        </w:rPr>
        <w:t xml:space="preserve"> comma 1,</w:t>
      </w:r>
      <w:r w:rsidR="00D60029">
        <w:rPr>
          <w:rFonts w:ascii="Verdana" w:eastAsia="Times New Roman" w:hAnsi="Verdana" w:cs="Times New Roman"/>
          <w:sz w:val="20"/>
          <w:szCs w:val="24"/>
          <w:lang w:eastAsia="it-IT"/>
        </w:rPr>
        <w:t xml:space="preserve"> </w:t>
      </w:r>
      <w:r w:rsidR="003173A2">
        <w:rPr>
          <w:rFonts w:ascii="Verdana" w:eastAsia="Times New Roman" w:hAnsi="Verdana" w:cs="Times New Roman"/>
          <w:sz w:val="20"/>
          <w:szCs w:val="24"/>
          <w:lang w:eastAsia="it-IT"/>
        </w:rPr>
        <w:t>lett.</w:t>
      </w:r>
      <w:r w:rsidR="00D60029">
        <w:rPr>
          <w:rFonts w:ascii="Verdana" w:eastAsia="Times New Roman" w:hAnsi="Verdana" w:cs="Times New Roman"/>
          <w:sz w:val="20"/>
          <w:szCs w:val="24"/>
          <w:lang w:eastAsia="it-IT"/>
        </w:rPr>
        <w:t xml:space="preserve"> </w:t>
      </w:r>
      <w:r w:rsidR="003173A2">
        <w:rPr>
          <w:rFonts w:ascii="Verdana" w:eastAsia="Times New Roman" w:hAnsi="Verdana" w:cs="Times New Roman"/>
          <w:sz w:val="20"/>
          <w:szCs w:val="24"/>
          <w:lang w:eastAsia="it-IT"/>
        </w:rPr>
        <w:t>b</w:t>
      </w:r>
      <w:r w:rsidR="00D60029">
        <w:rPr>
          <w:rFonts w:ascii="Verdana" w:eastAsia="Times New Roman" w:hAnsi="Verdana" w:cs="Times New Roman"/>
          <w:sz w:val="20"/>
          <w:szCs w:val="24"/>
          <w:lang w:eastAsia="it-IT"/>
        </w:rPr>
        <w:t>)</w:t>
      </w:r>
      <w:r w:rsidR="00932201">
        <w:rPr>
          <w:rFonts w:ascii="Verdana" w:eastAsia="Times New Roman" w:hAnsi="Verdana" w:cs="Times New Roman"/>
          <w:sz w:val="20"/>
          <w:szCs w:val="24"/>
          <w:lang w:eastAsia="it-IT"/>
        </w:rPr>
        <w:t>, d.l. n. 90/2014</w:t>
      </w:r>
      <w:r w:rsidR="00D60029">
        <w:rPr>
          <w:rFonts w:ascii="Verdana" w:eastAsia="Times New Roman" w:hAnsi="Verdana" w:cs="Times New Roman"/>
          <w:sz w:val="20"/>
          <w:szCs w:val="24"/>
          <w:lang w:eastAsia="it-IT"/>
        </w:rPr>
        <w:t xml:space="preserve"> anche</w:t>
      </w:r>
      <w:r w:rsidR="003173A2">
        <w:rPr>
          <w:rFonts w:ascii="Verdana" w:eastAsia="Times New Roman" w:hAnsi="Verdana" w:cs="Times New Roman"/>
          <w:sz w:val="20"/>
          <w:szCs w:val="24"/>
          <w:lang w:eastAsia="it-IT"/>
        </w:rPr>
        <w:t xml:space="preserve"> la lettera della precedente</w:t>
      </w:r>
      <w:r w:rsidR="00D60029">
        <w:rPr>
          <w:rFonts w:ascii="Verdana" w:eastAsia="Times New Roman" w:hAnsi="Verdana" w:cs="Times New Roman"/>
          <w:sz w:val="20"/>
          <w:szCs w:val="24"/>
          <w:lang w:eastAsia="it-IT"/>
        </w:rPr>
        <w:t xml:space="preserve"> formulazione dell’art.</w:t>
      </w:r>
      <w:r w:rsidR="00EE1A0E">
        <w:rPr>
          <w:rFonts w:ascii="Verdana" w:eastAsia="Times New Roman" w:hAnsi="Verdana" w:cs="Times New Roman"/>
          <w:sz w:val="20"/>
          <w:szCs w:val="24"/>
          <w:lang w:eastAsia="it-IT"/>
        </w:rPr>
        <w:t xml:space="preserve"> </w:t>
      </w:r>
      <w:r w:rsidR="00D60029">
        <w:rPr>
          <w:rFonts w:ascii="Verdana" w:eastAsia="Times New Roman" w:hAnsi="Verdana" w:cs="Times New Roman"/>
          <w:sz w:val="20"/>
          <w:szCs w:val="24"/>
          <w:lang w:eastAsia="it-IT"/>
        </w:rPr>
        <w:t>110</w:t>
      </w:r>
      <w:r w:rsidR="00240322">
        <w:rPr>
          <w:rFonts w:ascii="Verdana" w:eastAsia="Times New Roman" w:hAnsi="Verdana" w:cs="Times New Roman"/>
          <w:sz w:val="20"/>
          <w:szCs w:val="24"/>
          <w:lang w:eastAsia="it-IT"/>
        </w:rPr>
        <w:t>, comma 5,</w:t>
      </w:r>
      <w:r w:rsidR="00D60029">
        <w:rPr>
          <w:rFonts w:ascii="Verdana" w:eastAsia="Times New Roman" w:hAnsi="Verdana" w:cs="Times New Roman"/>
          <w:sz w:val="20"/>
          <w:szCs w:val="24"/>
          <w:lang w:eastAsia="it-IT"/>
        </w:rPr>
        <w:t xml:space="preserve"> Tuel</w:t>
      </w:r>
      <w:r>
        <w:rPr>
          <w:rFonts w:ascii="Verdana" w:eastAsia="Times New Roman" w:hAnsi="Verdana" w:cs="Times New Roman"/>
          <w:sz w:val="20"/>
          <w:szCs w:val="24"/>
          <w:lang w:eastAsia="it-IT"/>
        </w:rPr>
        <w:t>,</w:t>
      </w:r>
      <w:r w:rsidR="00D27103">
        <w:rPr>
          <w:rFonts w:ascii="Verdana" w:eastAsia="Times New Roman" w:hAnsi="Verdana" w:cs="Times New Roman"/>
          <w:sz w:val="20"/>
          <w:szCs w:val="24"/>
          <w:lang w:eastAsia="it-IT"/>
        </w:rPr>
        <w:t xml:space="preserve"> appare evidente che la</w:t>
      </w:r>
      <w:r w:rsidR="00A14611">
        <w:rPr>
          <w:rFonts w:ascii="Verdana" w:eastAsia="Times New Roman" w:hAnsi="Verdana" w:cs="Times New Roman"/>
          <w:sz w:val="20"/>
          <w:szCs w:val="24"/>
          <w:lang w:eastAsia="it-IT"/>
        </w:rPr>
        <w:t xml:space="preserve"> cessazione dell’incarico</w:t>
      </w:r>
      <w:r w:rsidR="00D60029">
        <w:rPr>
          <w:rFonts w:ascii="Verdana" w:eastAsia="Times New Roman" w:hAnsi="Verdana" w:cs="Times New Roman"/>
          <w:sz w:val="20"/>
          <w:szCs w:val="24"/>
          <w:lang w:eastAsia="it-IT"/>
        </w:rPr>
        <w:t xml:space="preserve"> dirigenziale</w:t>
      </w:r>
      <w:r w:rsidR="00EE1A0E">
        <w:rPr>
          <w:rFonts w:ascii="Verdana" w:eastAsia="Times New Roman" w:hAnsi="Verdana" w:cs="Times New Roman"/>
          <w:sz w:val="20"/>
          <w:szCs w:val="24"/>
          <w:lang w:eastAsia="it-IT"/>
        </w:rPr>
        <w:t xml:space="preserve"> a tempo presso altro ente</w:t>
      </w:r>
      <w:r w:rsidR="00A14611">
        <w:rPr>
          <w:rFonts w:ascii="Verdana" w:eastAsia="Times New Roman" w:hAnsi="Verdana" w:cs="Times New Roman"/>
          <w:sz w:val="20"/>
          <w:szCs w:val="24"/>
          <w:lang w:eastAsia="it-IT"/>
        </w:rPr>
        <w:t>, con la conseguente cessazione de</w:t>
      </w:r>
      <w:r w:rsidR="00D34A48">
        <w:rPr>
          <w:rFonts w:ascii="Verdana" w:eastAsia="Times New Roman" w:hAnsi="Verdana" w:cs="Times New Roman"/>
          <w:sz w:val="20"/>
          <w:szCs w:val="24"/>
          <w:lang w:eastAsia="it-IT"/>
        </w:rPr>
        <w:t>ll’aspettativa collegata</w:t>
      </w:r>
      <w:r w:rsidR="00A14611">
        <w:rPr>
          <w:rFonts w:ascii="Verdana" w:eastAsia="Times New Roman" w:hAnsi="Verdana" w:cs="Times New Roman"/>
          <w:sz w:val="20"/>
          <w:szCs w:val="24"/>
          <w:lang w:eastAsia="it-IT"/>
        </w:rPr>
        <w:t xml:space="preserve"> al conferimento dell’incarico</w:t>
      </w:r>
      <w:r w:rsidR="00D34A48">
        <w:rPr>
          <w:rFonts w:ascii="Verdana" w:eastAsia="Times New Roman" w:hAnsi="Verdana" w:cs="Times New Roman"/>
          <w:sz w:val="20"/>
          <w:szCs w:val="24"/>
          <w:lang w:eastAsia="it-IT"/>
        </w:rPr>
        <w:t xml:space="preserve"> stesso</w:t>
      </w:r>
      <w:r w:rsidR="00A14611">
        <w:rPr>
          <w:rFonts w:ascii="Verdana" w:eastAsia="Times New Roman" w:hAnsi="Verdana" w:cs="Times New Roman"/>
          <w:sz w:val="20"/>
          <w:szCs w:val="24"/>
          <w:lang w:eastAsia="it-IT"/>
        </w:rPr>
        <w:t>, non può configurarsi quale nuova assunzio</w:t>
      </w:r>
      <w:r w:rsidR="00D34A48">
        <w:rPr>
          <w:rFonts w:ascii="Verdana" w:eastAsia="Times New Roman" w:hAnsi="Verdana" w:cs="Times New Roman"/>
          <w:sz w:val="20"/>
          <w:szCs w:val="24"/>
          <w:lang w:eastAsia="it-IT"/>
        </w:rPr>
        <w:t>ne. Infatti</w:t>
      </w:r>
      <w:r w:rsidR="00932201">
        <w:rPr>
          <w:rFonts w:ascii="Verdana" w:eastAsia="Times New Roman" w:hAnsi="Verdana" w:cs="Times New Roman"/>
          <w:sz w:val="20"/>
          <w:szCs w:val="24"/>
          <w:lang w:eastAsia="it-IT"/>
        </w:rPr>
        <w:t>,</w:t>
      </w:r>
      <w:r w:rsidR="00D34A48">
        <w:rPr>
          <w:rFonts w:ascii="Verdana" w:eastAsia="Times New Roman" w:hAnsi="Verdana" w:cs="Times New Roman"/>
          <w:sz w:val="20"/>
          <w:szCs w:val="24"/>
          <w:lang w:eastAsia="it-IT"/>
        </w:rPr>
        <w:t xml:space="preserve"> la concessione de</w:t>
      </w:r>
      <w:r w:rsidR="00D60029">
        <w:rPr>
          <w:rFonts w:ascii="Verdana" w:eastAsia="Times New Roman" w:hAnsi="Verdana" w:cs="Times New Roman"/>
          <w:sz w:val="20"/>
          <w:szCs w:val="24"/>
          <w:lang w:eastAsia="it-IT"/>
        </w:rPr>
        <w:t>ll’aspettativa</w:t>
      </w:r>
      <w:r w:rsidR="00932201">
        <w:rPr>
          <w:rFonts w:ascii="Verdana" w:eastAsia="Times New Roman" w:hAnsi="Verdana" w:cs="Times New Roman"/>
          <w:sz w:val="20"/>
          <w:szCs w:val="24"/>
          <w:lang w:eastAsia="it-IT"/>
        </w:rPr>
        <w:t>, prevista</w:t>
      </w:r>
      <w:r>
        <w:rPr>
          <w:rFonts w:ascii="Verdana" w:eastAsia="Times New Roman" w:hAnsi="Verdana" w:cs="Times New Roman"/>
          <w:sz w:val="20"/>
          <w:szCs w:val="24"/>
          <w:lang w:eastAsia="it-IT"/>
        </w:rPr>
        <w:t xml:space="preserve"> per legge,</w:t>
      </w:r>
      <w:r w:rsidR="00C27D92">
        <w:rPr>
          <w:rFonts w:ascii="Verdana" w:eastAsia="Times New Roman" w:hAnsi="Verdana" w:cs="Times New Roman"/>
          <w:sz w:val="20"/>
          <w:szCs w:val="24"/>
          <w:lang w:eastAsia="it-IT"/>
        </w:rPr>
        <w:t xml:space="preserve"> sospende</w:t>
      </w:r>
      <w:r w:rsidR="00D34A48">
        <w:rPr>
          <w:rFonts w:ascii="Verdana" w:eastAsia="Times New Roman" w:hAnsi="Verdana" w:cs="Times New Roman"/>
          <w:sz w:val="20"/>
          <w:szCs w:val="24"/>
          <w:lang w:eastAsia="it-IT"/>
        </w:rPr>
        <w:t xml:space="preserve"> il rapporto di</w:t>
      </w:r>
      <w:r w:rsidR="00A14611">
        <w:rPr>
          <w:rFonts w:ascii="Verdana" w:eastAsia="Times New Roman" w:hAnsi="Verdana" w:cs="Times New Roman"/>
          <w:sz w:val="20"/>
          <w:szCs w:val="24"/>
          <w:lang w:eastAsia="it-IT"/>
        </w:rPr>
        <w:t xml:space="preserve"> </w:t>
      </w:r>
      <w:r w:rsidR="00EE1A0E">
        <w:rPr>
          <w:rFonts w:ascii="Verdana" w:eastAsia="Times New Roman" w:hAnsi="Verdana" w:cs="Times New Roman"/>
          <w:sz w:val="20"/>
          <w:szCs w:val="24"/>
          <w:lang w:eastAsia="it-IT"/>
        </w:rPr>
        <w:t>lavoro</w:t>
      </w:r>
      <w:r w:rsidR="00D34A48">
        <w:rPr>
          <w:rFonts w:ascii="Verdana" w:eastAsia="Times New Roman" w:hAnsi="Verdana" w:cs="Times New Roman"/>
          <w:sz w:val="20"/>
          <w:szCs w:val="24"/>
          <w:lang w:eastAsia="it-IT"/>
        </w:rPr>
        <w:t xml:space="preserve"> all</w:t>
      </w:r>
      <w:r>
        <w:rPr>
          <w:rFonts w:ascii="Verdana" w:eastAsia="Times New Roman" w:hAnsi="Verdana" w:cs="Times New Roman"/>
          <w:sz w:val="20"/>
          <w:szCs w:val="24"/>
          <w:lang w:eastAsia="it-IT"/>
        </w:rPr>
        <w:t>e condizioni fissate dalla norma</w:t>
      </w:r>
      <w:r w:rsidR="00D34A48">
        <w:rPr>
          <w:rFonts w:ascii="Verdana" w:eastAsia="Times New Roman" w:hAnsi="Verdana" w:cs="Times New Roman"/>
          <w:sz w:val="20"/>
          <w:szCs w:val="24"/>
          <w:lang w:eastAsia="it-IT"/>
        </w:rPr>
        <w:t xml:space="preserve"> stessa (</w:t>
      </w:r>
      <w:r w:rsidR="00D60029">
        <w:rPr>
          <w:rFonts w:ascii="Verdana" w:eastAsia="Times New Roman" w:hAnsi="Verdana" w:cs="Times New Roman"/>
          <w:sz w:val="20"/>
          <w:szCs w:val="24"/>
          <w:lang w:eastAsia="it-IT"/>
        </w:rPr>
        <w:t>nel caso in esame</w:t>
      </w:r>
      <w:r w:rsidR="003173A2">
        <w:rPr>
          <w:rFonts w:ascii="Verdana" w:eastAsia="Times New Roman" w:hAnsi="Verdana" w:cs="Times New Roman"/>
          <w:sz w:val="20"/>
          <w:szCs w:val="24"/>
          <w:lang w:eastAsia="it-IT"/>
        </w:rPr>
        <w:t>,</w:t>
      </w:r>
      <w:r w:rsidR="009F2F11">
        <w:rPr>
          <w:rFonts w:ascii="Verdana" w:eastAsia="Times New Roman" w:hAnsi="Verdana" w:cs="Times New Roman"/>
          <w:sz w:val="20"/>
          <w:szCs w:val="24"/>
          <w:lang w:eastAsia="it-IT"/>
        </w:rPr>
        <w:t xml:space="preserve"> senza retribuzione e</w:t>
      </w:r>
      <w:r w:rsidR="00D34A48">
        <w:rPr>
          <w:rFonts w:ascii="Verdana" w:eastAsia="Times New Roman" w:hAnsi="Verdana" w:cs="Times New Roman"/>
          <w:sz w:val="20"/>
          <w:szCs w:val="24"/>
          <w:lang w:eastAsia="it-IT"/>
        </w:rPr>
        <w:t xml:space="preserve"> con il riconoscimen</w:t>
      </w:r>
      <w:r w:rsidR="00D60029">
        <w:rPr>
          <w:rFonts w:ascii="Verdana" w:eastAsia="Times New Roman" w:hAnsi="Verdana" w:cs="Times New Roman"/>
          <w:sz w:val="20"/>
          <w:szCs w:val="24"/>
          <w:lang w:eastAsia="it-IT"/>
        </w:rPr>
        <w:t>t</w:t>
      </w:r>
      <w:r w:rsidR="00240322">
        <w:rPr>
          <w:rFonts w:ascii="Verdana" w:eastAsia="Times New Roman" w:hAnsi="Verdana" w:cs="Times New Roman"/>
          <w:sz w:val="20"/>
          <w:szCs w:val="24"/>
          <w:lang w:eastAsia="it-IT"/>
        </w:rPr>
        <w:t>o della anzianità di servizio),</w:t>
      </w:r>
      <w:r w:rsidR="00D60029">
        <w:rPr>
          <w:rFonts w:ascii="Verdana" w:eastAsia="Times New Roman" w:hAnsi="Verdana" w:cs="Times New Roman"/>
          <w:sz w:val="20"/>
          <w:szCs w:val="24"/>
          <w:lang w:eastAsia="it-IT"/>
        </w:rPr>
        <w:t xml:space="preserve"> per</w:t>
      </w:r>
      <w:r w:rsidR="00C27D92">
        <w:rPr>
          <w:rFonts w:ascii="Verdana" w:eastAsia="Times New Roman" w:hAnsi="Verdana" w:cs="Times New Roman"/>
          <w:sz w:val="20"/>
          <w:szCs w:val="24"/>
          <w:lang w:eastAsia="it-IT"/>
        </w:rPr>
        <w:t xml:space="preserve"> far</w:t>
      </w:r>
      <w:r w:rsidR="00D60029">
        <w:rPr>
          <w:rFonts w:ascii="Verdana" w:eastAsia="Times New Roman" w:hAnsi="Verdana" w:cs="Times New Roman"/>
          <w:sz w:val="20"/>
          <w:szCs w:val="24"/>
          <w:lang w:eastAsia="it-IT"/>
        </w:rPr>
        <w:t xml:space="preserve"> riprendere</w:t>
      </w:r>
      <w:r w:rsidR="00C27D92">
        <w:rPr>
          <w:rFonts w:ascii="Verdana" w:eastAsia="Times New Roman" w:hAnsi="Verdana" w:cs="Times New Roman"/>
          <w:sz w:val="20"/>
          <w:szCs w:val="24"/>
          <w:lang w:eastAsia="it-IT"/>
        </w:rPr>
        <w:t xml:space="preserve"> il rapporto di lavoro</w:t>
      </w:r>
      <w:r w:rsidR="009F2F11">
        <w:rPr>
          <w:rFonts w:ascii="Verdana" w:eastAsia="Times New Roman" w:hAnsi="Verdana" w:cs="Times New Roman"/>
          <w:sz w:val="20"/>
          <w:szCs w:val="24"/>
          <w:lang w:eastAsia="it-IT"/>
        </w:rPr>
        <w:t xml:space="preserve"> </w:t>
      </w:r>
      <w:r w:rsidR="00EE1A0E">
        <w:rPr>
          <w:rFonts w:ascii="Verdana" w:eastAsia="Times New Roman" w:hAnsi="Verdana" w:cs="Times New Roman"/>
          <w:sz w:val="20"/>
          <w:szCs w:val="24"/>
          <w:lang w:eastAsia="it-IT"/>
        </w:rPr>
        <w:t>al momento della</w:t>
      </w:r>
      <w:r w:rsidR="00D34A48">
        <w:rPr>
          <w:rFonts w:ascii="Verdana" w:eastAsia="Times New Roman" w:hAnsi="Verdana" w:cs="Times New Roman"/>
          <w:sz w:val="20"/>
          <w:szCs w:val="24"/>
          <w:lang w:eastAsia="it-IT"/>
        </w:rPr>
        <w:t xml:space="preserve"> cessazione</w:t>
      </w:r>
      <w:r w:rsidR="009F2F11">
        <w:rPr>
          <w:rFonts w:ascii="Verdana" w:eastAsia="Times New Roman" w:hAnsi="Verdana" w:cs="Times New Roman"/>
          <w:sz w:val="20"/>
          <w:szCs w:val="24"/>
          <w:lang w:eastAsia="it-IT"/>
        </w:rPr>
        <w:t xml:space="preserve"> dell’evento sospensivo</w:t>
      </w:r>
      <w:r w:rsidR="00D34A48">
        <w:rPr>
          <w:rFonts w:ascii="Verdana" w:eastAsia="Times New Roman" w:hAnsi="Verdana" w:cs="Times New Roman"/>
          <w:sz w:val="20"/>
          <w:szCs w:val="24"/>
          <w:lang w:eastAsia="it-IT"/>
        </w:rPr>
        <w:t>. Pertanto,</w:t>
      </w:r>
      <w:r w:rsidR="00115C8F">
        <w:rPr>
          <w:rFonts w:ascii="Verdana" w:eastAsia="Times New Roman" w:hAnsi="Verdana" w:cs="Times New Roman"/>
          <w:sz w:val="20"/>
          <w:szCs w:val="24"/>
          <w:lang w:eastAsia="it-IT"/>
        </w:rPr>
        <w:t xml:space="preserve"> sotto questo aspetto</w:t>
      </w:r>
      <w:r w:rsidR="003173A2">
        <w:rPr>
          <w:rFonts w:ascii="Verdana" w:eastAsia="Times New Roman" w:hAnsi="Verdana" w:cs="Times New Roman"/>
          <w:sz w:val="20"/>
          <w:szCs w:val="24"/>
          <w:lang w:eastAsia="it-IT"/>
        </w:rPr>
        <w:t>,</w:t>
      </w:r>
      <w:r w:rsidR="00EE1A0E">
        <w:rPr>
          <w:rFonts w:ascii="Verdana" w:eastAsia="Times New Roman" w:hAnsi="Verdana" w:cs="Times New Roman"/>
          <w:sz w:val="20"/>
          <w:szCs w:val="24"/>
          <w:lang w:eastAsia="it-IT"/>
        </w:rPr>
        <w:t xml:space="preserve"> </w:t>
      </w:r>
      <w:r w:rsidR="003173A2">
        <w:rPr>
          <w:rFonts w:ascii="Verdana" w:eastAsia="Times New Roman" w:hAnsi="Verdana" w:cs="Times New Roman"/>
          <w:sz w:val="20"/>
          <w:szCs w:val="24"/>
          <w:lang w:eastAsia="it-IT"/>
        </w:rPr>
        <w:t>non possono essere presi a riferimento i limiti alle</w:t>
      </w:r>
      <w:r w:rsidR="004955B6">
        <w:rPr>
          <w:rFonts w:ascii="Verdana" w:eastAsia="Times New Roman" w:hAnsi="Verdana" w:cs="Times New Roman"/>
          <w:sz w:val="20"/>
          <w:szCs w:val="24"/>
          <w:lang w:eastAsia="it-IT"/>
        </w:rPr>
        <w:t xml:space="preserve"> nu</w:t>
      </w:r>
      <w:r w:rsidR="003173A2">
        <w:rPr>
          <w:rFonts w:ascii="Verdana" w:eastAsia="Times New Roman" w:hAnsi="Verdana" w:cs="Times New Roman"/>
          <w:sz w:val="20"/>
          <w:szCs w:val="24"/>
          <w:lang w:eastAsia="it-IT"/>
        </w:rPr>
        <w:t>ove</w:t>
      </w:r>
      <w:r w:rsidR="00D60029">
        <w:rPr>
          <w:rFonts w:ascii="Verdana" w:eastAsia="Times New Roman" w:hAnsi="Verdana" w:cs="Times New Roman"/>
          <w:sz w:val="20"/>
          <w:szCs w:val="24"/>
          <w:lang w:eastAsia="it-IT"/>
        </w:rPr>
        <w:t xml:space="preserve"> assunzioni</w:t>
      </w:r>
      <w:r w:rsidR="00115C8F">
        <w:rPr>
          <w:rFonts w:ascii="Verdana" w:eastAsia="Times New Roman" w:hAnsi="Verdana" w:cs="Times New Roman"/>
          <w:sz w:val="20"/>
          <w:szCs w:val="24"/>
          <w:lang w:eastAsia="it-IT"/>
        </w:rPr>
        <w:t>,</w:t>
      </w:r>
      <w:r w:rsidR="00C27D92">
        <w:rPr>
          <w:rFonts w:ascii="Verdana" w:eastAsia="Times New Roman" w:hAnsi="Verdana" w:cs="Times New Roman"/>
          <w:sz w:val="20"/>
          <w:szCs w:val="24"/>
          <w:lang w:eastAsia="it-IT"/>
        </w:rPr>
        <w:t xml:space="preserve"> stabiliti</w:t>
      </w:r>
      <w:r w:rsidR="00EE1A0E">
        <w:rPr>
          <w:rFonts w:ascii="Verdana" w:eastAsia="Times New Roman" w:hAnsi="Verdana" w:cs="Times New Roman"/>
          <w:sz w:val="20"/>
          <w:szCs w:val="24"/>
          <w:lang w:eastAsia="it-IT"/>
        </w:rPr>
        <w:t>,</w:t>
      </w:r>
      <w:r w:rsidR="004955B6">
        <w:rPr>
          <w:rFonts w:ascii="Verdana" w:eastAsia="Times New Roman" w:hAnsi="Verdana" w:cs="Times New Roman"/>
          <w:sz w:val="20"/>
          <w:szCs w:val="24"/>
          <w:lang w:eastAsia="it-IT"/>
        </w:rPr>
        <w:t xml:space="preserve"> </w:t>
      </w:r>
      <w:r w:rsidR="00EE1A0E">
        <w:rPr>
          <w:rFonts w:ascii="Verdana" w:eastAsia="Times New Roman" w:hAnsi="Verdana" w:cs="Times New Roman"/>
          <w:sz w:val="20"/>
          <w:szCs w:val="24"/>
          <w:lang w:eastAsia="it-IT"/>
        </w:rPr>
        <w:t>tra l’altro,</w:t>
      </w:r>
      <w:r w:rsidR="004C01F7">
        <w:rPr>
          <w:rFonts w:ascii="Verdana" w:eastAsia="Times New Roman" w:hAnsi="Verdana" w:cs="Times New Roman"/>
          <w:sz w:val="20"/>
          <w:szCs w:val="24"/>
          <w:lang w:eastAsia="it-IT"/>
        </w:rPr>
        <w:t xml:space="preserve"> non più dall’art.</w:t>
      </w:r>
      <w:r w:rsidR="00D60029">
        <w:rPr>
          <w:rFonts w:ascii="Verdana" w:eastAsia="Times New Roman" w:hAnsi="Verdana" w:cs="Times New Roman"/>
          <w:sz w:val="20"/>
          <w:szCs w:val="24"/>
          <w:lang w:eastAsia="it-IT"/>
        </w:rPr>
        <w:t xml:space="preserve"> 76</w:t>
      </w:r>
      <w:r w:rsidR="00EE1A0E">
        <w:rPr>
          <w:rFonts w:ascii="Verdana" w:eastAsia="Times New Roman" w:hAnsi="Verdana" w:cs="Times New Roman"/>
          <w:sz w:val="20"/>
          <w:szCs w:val="24"/>
          <w:lang w:eastAsia="it-IT"/>
        </w:rPr>
        <w:t>,</w:t>
      </w:r>
      <w:r w:rsidR="00D60029">
        <w:rPr>
          <w:rFonts w:ascii="Verdana" w:eastAsia="Times New Roman" w:hAnsi="Verdana" w:cs="Times New Roman"/>
          <w:sz w:val="20"/>
          <w:szCs w:val="24"/>
          <w:lang w:eastAsia="it-IT"/>
        </w:rPr>
        <w:t xml:space="preserve"> comma 7</w:t>
      </w:r>
      <w:r w:rsidR="00EE1A0E">
        <w:rPr>
          <w:rFonts w:ascii="Verdana" w:eastAsia="Times New Roman" w:hAnsi="Verdana" w:cs="Times New Roman"/>
          <w:sz w:val="20"/>
          <w:szCs w:val="24"/>
          <w:lang w:eastAsia="it-IT"/>
        </w:rPr>
        <w:t>,</w:t>
      </w:r>
      <w:r w:rsidR="005A6B22">
        <w:rPr>
          <w:rFonts w:ascii="Verdana" w:eastAsia="Times New Roman" w:hAnsi="Verdana" w:cs="Times New Roman"/>
          <w:sz w:val="20"/>
          <w:szCs w:val="24"/>
          <w:lang w:eastAsia="it-IT"/>
        </w:rPr>
        <w:t xml:space="preserve"> </w:t>
      </w:r>
      <w:r w:rsidR="00D60029">
        <w:rPr>
          <w:rFonts w:ascii="Verdana" w:eastAsia="Times New Roman" w:hAnsi="Verdana" w:cs="Times New Roman"/>
          <w:sz w:val="20"/>
          <w:szCs w:val="24"/>
          <w:lang w:eastAsia="it-IT"/>
        </w:rPr>
        <w:t>d.l. n. 112/2008</w:t>
      </w:r>
      <w:r w:rsidR="004C01F7">
        <w:rPr>
          <w:rFonts w:ascii="Verdana" w:eastAsia="Times New Roman" w:hAnsi="Verdana" w:cs="Times New Roman"/>
          <w:sz w:val="20"/>
          <w:szCs w:val="24"/>
          <w:lang w:eastAsia="it-IT"/>
        </w:rPr>
        <w:t>,</w:t>
      </w:r>
      <w:r w:rsidR="004955B6">
        <w:rPr>
          <w:rFonts w:ascii="Verdana" w:eastAsia="Times New Roman" w:hAnsi="Verdana" w:cs="Times New Roman"/>
          <w:sz w:val="20"/>
          <w:szCs w:val="24"/>
          <w:lang w:eastAsia="it-IT"/>
        </w:rPr>
        <w:t xml:space="preserve"> </w:t>
      </w:r>
      <w:r w:rsidR="004C01F7">
        <w:rPr>
          <w:rFonts w:ascii="Verdana" w:eastAsia="Times New Roman" w:hAnsi="Verdana" w:cs="Times New Roman"/>
          <w:sz w:val="20"/>
          <w:szCs w:val="24"/>
          <w:lang w:eastAsia="it-IT"/>
        </w:rPr>
        <w:t>ma dall’art.</w:t>
      </w:r>
      <w:r w:rsidR="00D60029">
        <w:rPr>
          <w:rFonts w:ascii="Verdana" w:eastAsia="Times New Roman" w:hAnsi="Verdana" w:cs="Times New Roman"/>
          <w:sz w:val="20"/>
          <w:szCs w:val="24"/>
          <w:lang w:eastAsia="it-IT"/>
        </w:rPr>
        <w:t xml:space="preserve"> </w:t>
      </w:r>
      <w:r w:rsidR="004C01F7">
        <w:rPr>
          <w:rFonts w:ascii="Verdana" w:eastAsia="Times New Roman" w:hAnsi="Verdana" w:cs="Times New Roman"/>
          <w:sz w:val="20"/>
          <w:szCs w:val="24"/>
          <w:lang w:eastAsia="it-IT"/>
        </w:rPr>
        <w:t>3</w:t>
      </w:r>
      <w:r w:rsidR="00932201">
        <w:rPr>
          <w:rFonts w:ascii="Verdana" w:eastAsia="Times New Roman" w:hAnsi="Verdana" w:cs="Times New Roman"/>
          <w:sz w:val="20"/>
          <w:szCs w:val="24"/>
          <w:lang w:eastAsia="it-IT"/>
        </w:rPr>
        <w:t>, comma 5,</w:t>
      </w:r>
      <w:r w:rsidR="004C01F7">
        <w:rPr>
          <w:rFonts w:ascii="Verdana" w:eastAsia="Times New Roman" w:hAnsi="Verdana" w:cs="Times New Roman"/>
          <w:sz w:val="20"/>
          <w:szCs w:val="24"/>
          <w:lang w:eastAsia="it-IT"/>
        </w:rPr>
        <w:t xml:space="preserve"> d.l. n. 90/2014</w:t>
      </w:r>
      <w:r w:rsidR="00D60029">
        <w:rPr>
          <w:rFonts w:ascii="Verdana" w:eastAsia="Times New Roman" w:hAnsi="Verdana" w:cs="Times New Roman"/>
          <w:sz w:val="20"/>
          <w:szCs w:val="24"/>
          <w:lang w:eastAsia="it-IT"/>
        </w:rPr>
        <w:t xml:space="preserve"> citato</w:t>
      </w:r>
      <w:r w:rsidR="00115C8F">
        <w:rPr>
          <w:rFonts w:ascii="Verdana" w:eastAsia="Times New Roman" w:hAnsi="Verdana" w:cs="Times New Roman"/>
          <w:sz w:val="20"/>
          <w:szCs w:val="24"/>
          <w:lang w:eastAsia="it-IT"/>
        </w:rPr>
        <w:t>.</w:t>
      </w:r>
    </w:p>
    <w:p w:rsidR="004D0CC7" w:rsidRDefault="00D60029" w:rsidP="00EE1A0E">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Va</w:t>
      </w:r>
      <w:r w:rsidR="004C01F7">
        <w:rPr>
          <w:rFonts w:ascii="Verdana" w:eastAsia="Times New Roman" w:hAnsi="Verdana" w:cs="Times New Roman"/>
          <w:sz w:val="20"/>
          <w:szCs w:val="24"/>
          <w:lang w:eastAsia="it-IT"/>
        </w:rPr>
        <w:t>,</w:t>
      </w:r>
      <w:r w:rsidR="004D0CC7">
        <w:rPr>
          <w:rFonts w:ascii="Verdana" w:eastAsia="Times New Roman" w:hAnsi="Verdana" w:cs="Times New Roman"/>
          <w:sz w:val="20"/>
          <w:szCs w:val="24"/>
          <w:lang w:eastAsia="it-IT"/>
        </w:rPr>
        <w:t xml:space="preserve"> </w:t>
      </w:r>
      <w:r w:rsidR="00932201">
        <w:rPr>
          <w:rFonts w:ascii="Verdana" w:eastAsia="Times New Roman" w:hAnsi="Verdana" w:cs="Times New Roman"/>
          <w:sz w:val="20"/>
          <w:szCs w:val="24"/>
          <w:lang w:eastAsia="it-IT"/>
        </w:rPr>
        <w:t>tuttavia</w:t>
      </w:r>
      <w:r w:rsidR="004C01F7">
        <w:rPr>
          <w:rFonts w:ascii="Verdana" w:eastAsia="Times New Roman" w:hAnsi="Verdana" w:cs="Times New Roman"/>
          <w:sz w:val="20"/>
          <w:szCs w:val="24"/>
          <w:lang w:eastAsia="it-IT"/>
        </w:rPr>
        <w:t>, sottoline</w:t>
      </w:r>
      <w:r w:rsidR="002D695C">
        <w:rPr>
          <w:rFonts w:ascii="Verdana" w:eastAsia="Times New Roman" w:hAnsi="Verdana" w:cs="Times New Roman"/>
          <w:sz w:val="20"/>
          <w:szCs w:val="24"/>
          <w:lang w:eastAsia="it-IT"/>
        </w:rPr>
        <w:t xml:space="preserve">ato, come evidenziato </w:t>
      </w:r>
      <w:r w:rsidR="00932201">
        <w:rPr>
          <w:rFonts w:ascii="Verdana" w:eastAsia="Times New Roman" w:hAnsi="Verdana" w:cs="Times New Roman"/>
          <w:sz w:val="20"/>
          <w:szCs w:val="24"/>
          <w:lang w:eastAsia="it-IT"/>
        </w:rPr>
        <w:t xml:space="preserve">anche da </w:t>
      </w:r>
      <w:r w:rsidR="004C01F7">
        <w:rPr>
          <w:rFonts w:ascii="Verdana" w:eastAsia="Times New Roman" w:hAnsi="Verdana" w:cs="Times New Roman"/>
          <w:sz w:val="20"/>
          <w:szCs w:val="24"/>
          <w:lang w:eastAsia="it-IT"/>
        </w:rPr>
        <w:t xml:space="preserve">altre sezioni </w:t>
      </w:r>
      <w:r w:rsidR="00C27D92">
        <w:rPr>
          <w:rFonts w:ascii="Verdana" w:eastAsia="Times New Roman" w:hAnsi="Verdana" w:cs="Times New Roman"/>
          <w:sz w:val="20"/>
          <w:szCs w:val="24"/>
          <w:lang w:eastAsia="it-IT"/>
        </w:rPr>
        <w:t xml:space="preserve">di controllo (cfr. </w:t>
      </w:r>
      <w:proofErr w:type="spellStart"/>
      <w:r w:rsidR="00C27D92">
        <w:rPr>
          <w:rFonts w:ascii="Verdana" w:eastAsia="Times New Roman" w:hAnsi="Verdana" w:cs="Times New Roman"/>
          <w:sz w:val="20"/>
          <w:szCs w:val="24"/>
          <w:lang w:eastAsia="it-IT"/>
        </w:rPr>
        <w:t>delib</w:t>
      </w:r>
      <w:proofErr w:type="spellEnd"/>
      <w:r w:rsidR="00C27D92">
        <w:rPr>
          <w:rFonts w:ascii="Verdana" w:eastAsia="Times New Roman" w:hAnsi="Verdana" w:cs="Times New Roman"/>
          <w:sz w:val="20"/>
          <w:szCs w:val="24"/>
          <w:lang w:eastAsia="it-IT"/>
        </w:rPr>
        <w:t>.</w:t>
      </w:r>
      <w:r w:rsidR="00932201">
        <w:rPr>
          <w:rFonts w:ascii="Verdana" w:eastAsia="Times New Roman" w:hAnsi="Verdana" w:cs="Times New Roman"/>
          <w:sz w:val="20"/>
          <w:szCs w:val="24"/>
          <w:lang w:eastAsia="it-IT"/>
        </w:rPr>
        <w:t xml:space="preserve"> Sez.</w:t>
      </w:r>
      <w:r w:rsidR="00C27D92">
        <w:rPr>
          <w:rFonts w:ascii="Verdana" w:eastAsia="Times New Roman" w:hAnsi="Verdana" w:cs="Times New Roman"/>
          <w:sz w:val="20"/>
          <w:szCs w:val="24"/>
          <w:lang w:eastAsia="it-IT"/>
        </w:rPr>
        <w:t xml:space="preserve"> </w:t>
      </w:r>
      <w:r w:rsidR="005A6B22">
        <w:rPr>
          <w:rFonts w:ascii="Verdana" w:eastAsia="Times New Roman" w:hAnsi="Verdana" w:cs="Times New Roman"/>
          <w:sz w:val="20"/>
          <w:szCs w:val="24"/>
          <w:lang w:eastAsia="it-IT"/>
        </w:rPr>
        <w:t xml:space="preserve">reg. </w:t>
      </w:r>
      <w:r w:rsidR="004C01F7">
        <w:rPr>
          <w:rFonts w:ascii="Verdana" w:eastAsia="Times New Roman" w:hAnsi="Verdana" w:cs="Times New Roman"/>
          <w:sz w:val="20"/>
          <w:szCs w:val="24"/>
          <w:lang w:eastAsia="it-IT"/>
        </w:rPr>
        <w:t>cont</w:t>
      </w:r>
      <w:r w:rsidR="00932201">
        <w:rPr>
          <w:rFonts w:ascii="Verdana" w:eastAsia="Times New Roman" w:hAnsi="Verdana" w:cs="Times New Roman"/>
          <w:sz w:val="20"/>
          <w:szCs w:val="24"/>
          <w:lang w:eastAsia="it-IT"/>
        </w:rPr>
        <w:t>r.</w:t>
      </w:r>
      <w:r w:rsidR="00C27D92">
        <w:rPr>
          <w:rFonts w:ascii="Verdana" w:eastAsia="Times New Roman" w:hAnsi="Verdana" w:cs="Times New Roman"/>
          <w:sz w:val="20"/>
          <w:szCs w:val="24"/>
          <w:lang w:eastAsia="it-IT"/>
        </w:rPr>
        <w:t xml:space="preserve"> </w:t>
      </w:r>
      <w:r w:rsidR="00932201">
        <w:rPr>
          <w:rFonts w:ascii="Verdana" w:eastAsia="Times New Roman" w:hAnsi="Verdana" w:cs="Times New Roman"/>
          <w:sz w:val="20"/>
          <w:szCs w:val="24"/>
          <w:lang w:eastAsia="it-IT"/>
        </w:rPr>
        <w:t xml:space="preserve">Lombardia n. </w:t>
      </w:r>
      <w:r w:rsidR="00EE1A0E">
        <w:rPr>
          <w:rFonts w:ascii="Verdana" w:eastAsia="Times New Roman" w:hAnsi="Verdana" w:cs="Times New Roman"/>
          <w:sz w:val="20"/>
          <w:szCs w:val="24"/>
          <w:lang w:eastAsia="it-IT"/>
        </w:rPr>
        <w:t>186/2014)</w:t>
      </w:r>
      <w:r w:rsidR="00240322">
        <w:rPr>
          <w:rFonts w:ascii="Verdana" w:eastAsia="Times New Roman" w:hAnsi="Verdana" w:cs="Times New Roman"/>
          <w:sz w:val="20"/>
          <w:szCs w:val="24"/>
          <w:lang w:eastAsia="it-IT"/>
        </w:rPr>
        <w:t>,</w:t>
      </w:r>
      <w:r w:rsidR="00EE1A0E">
        <w:rPr>
          <w:rFonts w:ascii="Verdana" w:eastAsia="Times New Roman" w:hAnsi="Verdana" w:cs="Times New Roman"/>
          <w:sz w:val="20"/>
          <w:szCs w:val="24"/>
          <w:lang w:eastAsia="it-IT"/>
        </w:rPr>
        <w:t xml:space="preserve"> che</w:t>
      </w:r>
      <w:r w:rsidR="00932201">
        <w:rPr>
          <w:rFonts w:ascii="Verdana" w:eastAsia="Times New Roman" w:hAnsi="Verdana" w:cs="Times New Roman"/>
          <w:sz w:val="20"/>
          <w:szCs w:val="24"/>
          <w:lang w:eastAsia="it-IT"/>
        </w:rPr>
        <w:t xml:space="preserve">, pur non configurando </w:t>
      </w:r>
      <w:r w:rsidR="00EE1A0E">
        <w:rPr>
          <w:rFonts w:ascii="Verdana" w:eastAsia="Times New Roman" w:hAnsi="Verdana" w:cs="Times New Roman"/>
          <w:sz w:val="20"/>
          <w:szCs w:val="24"/>
          <w:lang w:eastAsia="it-IT"/>
        </w:rPr>
        <w:t>l’aspettativa</w:t>
      </w:r>
      <w:r w:rsidR="004C01F7">
        <w:rPr>
          <w:rFonts w:ascii="Verdana" w:eastAsia="Times New Roman" w:hAnsi="Verdana" w:cs="Times New Roman"/>
          <w:sz w:val="20"/>
          <w:szCs w:val="24"/>
          <w:lang w:eastAsia="it-IT"/>
        </w:rPr>
        <w:t xml:space="preserve"> </w:t>
      </w:r>
      <w:r w:rsidR="004D0CC7">
        <w:rPr>
          <w:rFonts w:ascii="Verdana" w:eastAsia="Times New Roman" w:hAnsi="Verdana" w:cs="Times New Roman"/>
          <w:sz w:val="20"/>
          <w:szCs w:val="24"/>
          <w:lang w:eastAsia="it-IT"/>
        </w:rPr>
        <w:t>un’inte</w:t>
      </w:r>
      <w:r w:rsidR="00EE1A0E">
        <w:rPr>
          <w:rFonts w:ascii="Verdana" w:eastAsia="Times New Roman" w:hAnsi="Verdana" w:cs="Times New Roman"/>
          <w:sz w:val="20"/>
          <w:szCs w:val="24"/>
          <w:lang w:eastAsia="it-IT"/>
        </w:rPr>
        <w:t>rruzione del rapporto di lavoro</w:t>
      </w:r>
      <w:r w:rsidR="004D0CC7">
        <w:rPr>
          <w:rFonts w:ascii="Verdana" w:eastAsia="Times New Roman" w:hAnsi="Verdana" w:cs="Times New Roman"/>
          <w:sz w:val="20"/>
          <w:szCs w:val="24"/>
          <w:lang w:eastAsia="it-IT"/>
        </w:rPr>
        <w:t>, con consegu</w:t>
      </w:r>
      <w:r w:rsidR="004955B6">
        <w:rPr>
          <w:rFonts w:ascii="Verdana" w:eastAsia="Times New Roman" w:hAnsi="Verdana" w:cs="Times New Roman"/>
          <w:sz w:val="20"/>
          <w:szCs w:val="24"/>
          <w:lang w:eastAsia="it-IT"/>
        </w:rPr>
        <w:t xml:space="preserve">ente nuova assunzione, </w:t>
      </w:r>
      <w:r w:rsidR="00932201">
        <w:rPr>
          <w:rFonts w:ascii="Verdana" w:eastAsia="Times New Roman" w:hAnsi="Verdana" w:cs="Times New Roman"/>
          <w:sz w:val="20"/>
          <w:szCs w:val="24"/>
          <w:lang w:eastAsia="it-IT"/>
        </w:rPr>
        <w:t xml:space="preserve">resta fermo </w:t>
      </w:r>
      <w:r w:rsidR="004955B6">
        <w:rPr>
          <w:rFonts w:ascii="Verdana" w:eastAsia="Times New Roman" w:hAnsi="Verdana" w:cs="Times New Roman"/>
          <w:sz w:val="20"/>
          <w:szCs w:val="24"/>
          <w:lang w:eastAsia="it-IT"/>
        </w:rPr>
        <w:t>il vincolo</w:t>
      </w:r>
      <w:r w:rsidR="00932201">
        <w:rPr>
          <w:rFonts w:ascii="Verdana" w:eastAsia="Times New Roman" w:hAnsi="Verdana" w:cs="Times New Roman"/>
          <w:sz w:val="20"/>
          <w:szCs w:val="24"/>
          <w:lang w:eastAsia="it-IT"/>
        </w:rPr>
        <w:t xml:space="preserve"> alla riduzione della spesa di</w:t>
      </w:r>
      <w:r w:rsidR="004D0CC7">
        <w:rPr>
          <w:rFonts w:ascii="Verdana" w:eastAsia="Times New Roman" w:hAnsi="Verdana" w:cs="Times New Roman"/>
          <w:sz w:val="20"/>
          <w:szCs w:val="24"/>
          <w:lang w:eastAsia="it-IT"/>
        </w:rPr>
        <w:t xml:space="preserve"> personale</w:t>
      </w:r>
      <w:r w:rsidR="00EE4635">
        <w:rPr>
          <w:rFonts w:ascii="Verdana" w:eastAsia="Times New Roman" w:hAnsi="Verdana" w:cs="Times New Roman"/>
          <w:sz w:val="20"/>
          <w:szCs w:val="24"/>
          <w:lang w:eastAsia="it-IT"/>
        </w:rPr>
        <w:t>,</w:t>
      </w:r>
      <w:r w:rsidR="00050835">
        <w:rPr>
          <w:rFonts w:ascii="Verdana" w:eastAsia="Times New Roman" w:hAnsi="Verdana" w:cs="Times New Roman"/>
          <w:sz w:val="20"/>
          <w:szCs w:val="24"/>
          <w:lang w:eastAsia="it-IT"/>
        </w:rPr>
        <w:t xml:space="preserve"> da perseguire</w:t>
      </w:r>
      <w:r w:rsidR="004955B6">
        <w:rPr>
          <w:rFonts w:ascii="Verdana" w:eastAsia="Times New Roman" w:hAnsi="Verdana" w:cs="Times New Roman"/>
          <w:sz w:val="20"/>
          <w:szCs w:val="24"/>
          <w:lang w:eastAsia="it-IT"/>
        </w:rPr>
        <w:t xml:space="preserve"> attraverso il</w:t>
      </w:r>
      <w:r w:rsidR="00050835">
        <w:rPr>
          <w:rFonts w:ascii="Verdana" w:eastAsia="Times New Roman" w:hAnsi="Verdana" w:cs="Times New Roman"/>
          <w:sz w:val="20"/>
          <w:szCs w:val="24"/>
          <w:lang w:eastAsia="it-IT"/>
        </w:rPr>
        <w:t xml:space="preserve"> rigoroso rispetto delle norme che</w:t>
      </w:r>
      <w:r w:rsidR="00D85C08">
        <w:rPr>
          <w:rFonts w:ascii="Verdana" w:eastAsia="Times New Roman" w:hAnsi="Verdana" w:cs="Times New Roman"/>
          <w:sz w:val="20"/>
          <w:szCs w:val="24"/>
          <w:lang w:eastAsia="it-IT"/>
        </w:rPr>
        <w:t xml:space="preserve"> lo </w:t>
      </w:r>
      <w:r w:rsidR="004D0CC7">
        <w:rPr>
          <w:rFonts w:ascii="Verdana" w:eastAsia="Times New Roman" w:hAnsi="Verdana" w:cs="Times New Roman"/>
          <w:sz w:val="20"/>
          <w:szCs w:val="24"/>
          <w:lang w:eastAsia="it-IT"/>
        </w:rPr>
        <w:t>presidi</w:t>
      </w:r>
      <w:r w:rsidR="00EE1A0E">
        <w:rPr>
          <w:rFonts w:ascii="Verdana" w:eastAsia="Times New Roman" w:hAnsi="Verdana" w:cs="Times New Roman"/>
          <w:sz w:val="20"/>
          <w:szCs w:val="24"/>
          <w:lang w:eastAsia="it-IT"/>
        </w:rPr>
        <w:t>ano</w:t>
      </w:r>
      <w:r w:rsidR="00932201">
        <w:rPr>
          <w:rFonts w:ascii="Verdana" w:eastAsia="Times New Roman" w:hAnsi="Verdana" w:cs="Times New Roman"/>
          <w:sz w:val="20"/>
          <w:szCs w:val="24"/>
          <w:lang w:eastAsia="it-IT"/>
        </w:rPr>
        <w:t>;</w:t>
      </w:r>
      <w:r w:rsidR="005A6B22">
        <w:rPr>
          <w:rFonts w:ascii="Verdana" w:eastAsia="Times New Roman" w:hAnsi="Verdana" w:cs="Times New Roman"/>
          <w:sz w:val="20"/>
          <w:szCs w:val="24"/>
          <w:lang w:eastAsia="it-IT"/>
        </w:rPr>
        <w:t xml:space="preserve"> in particolare,</w:t>
      </w:r>
      <w:r w:rsidR="00C27D92">
        <w:rPr>
          <w:rFonts w:ascii="Verdana" w:eastAsia="Times New Roman" w:hAnsi="Verdana" w:cs="Times New Roman"/>
          <w:sz w:val="20"/>
          <w:szCs w:val="24"/>
          <w:lang w:eastAsia="it-IT"/>
        </w:rPr>
        <w:t xml:space="preserve"> </w:t>
      </w:r>
      <w:r w:rsidR="00F13774">
        <w:rPr>
          <w:rFonts w:ascii="Verdana" w:eastAsia="Times New Roman" w:hAnsi="Verdana" w:cs="Times New Roman"/>
          <w:sz w:val="20"/>
          <w:szCs w:val="24"/>
          <w:lang w:eastAsia="it-IT"/>
        </w:rPr>
        <w:t>dell</w:t>
      </w:r>
      <w:r w:rsidR="00C27D92">
        <w:rPr>
          <w:rFonts w:ascii="Verdana" w:eastAsia="Times New Roman" w:hAnsi="Verdana" w:cs="Times New Roman"/>
          <w:sz w:val="20"/>
          <w:szCs w:val="24"/>
          <w:lang w:eastAsia="it-IT"/>
        </w:rPr>
        <w:t>’</w:t>
      </w:r>
      <w:r w:rsidR="00EE1A0E">
        <w:rPr>
          <w:rFonts w:ascii="Verdana" w:eastAsia="Times New Roman" w:hAnsi="Verdana" w:cs="Times New Roman"/>
          <w:sz w:val="20"/>
          <w:szCs w:val="24"/>
          <w:lang w:eastAsia="it-IT"/>
        </w:rPr>
        <w:t>art. 1, commi 557, 55</w:t>
      </w:r>
      <w:r w:rsidR="005A6B22">
        <w:rPr>
          <w:rFonts w:ascii="Verdana" w:eastAsia="Times New Roman" w:hAnsi="Verdana" w:cs="Times New Roman"/>
          <w:sz w:val="20"/>
          <w:szCs w:val="24"/>
          <w:lang w:eastAsia="it-IT"/>
        </w:rPr>
        <w:t>7-</w:t>
      </w:r>
      <w:r w:rsidR="00932201">
        <w:rPr>
          <w:rFonts w:ascii="Verdana" w:eastAsia="Times New Roman" w:hAnsi="Verdana" w:cs="Times New Roman"/>
          <w:sz w:val="20"/>
          <w:szCs w:val="24"/>
          <w:lang w:eastAsia="it-IT"/>
        </w:rPr>
        <w:t>bis, 55</w:t>
      </w:r>
      <w:r w:rsidR="005A6B22">
        <w:rPr>
          <w:rFonts w:ascii="Verdana" w:eastAsia="Times New Roman" w:hAnsi="Verdana" w:cs="Times New Roman"/>
          <w:sz w:val="20"/>
          <w:szCs w:val="24"/>
          <w:lang w:eastAsia="it-IT"/>
        </w:rPr>
        <w:t>7-</w:t>
      </w:r>
      <w:r w:rsidR="00932201">
        <w:rPr>
          <w:rFonts w:ascii="Verdana" w:eastAsia="Times New Roman" w:hAnsi="Verdana" w:cs="Times New Roman"/>
          <w:sz w:val="20"/>
          <w:szCs w:val="24"/>
          <w:lang w:eastAsia="it-IT"/>
        </w:rPr>
        <w:t>ter</w:t>
      </w:r>
      <w:r w:rsidR="00EE4635">
        <w:rPr>
          <w:rFonts w:ascii="Verdana" w:eastAsia="Times New Roman" w:hAnsi="Verdana" w:cs="Times New Roman"/>
          <w:sz w:val="20"/>
          <w:szCs w:val="24"/>
          <w:lang w:eastAsia="it-IT"/>
        </w:rPr>
        <w:t>,</w:t>
      </w:r>
      <w:r w:rsidR="00932201">
        <w:rPr>
          <w:rFonts w:ascii="Verdana" w:eastAsia="Times New Roman" w:hAnsi="Verdana" w:cs="Times New Roman"/>
          <w:sz w:val="20"/>
          <w:szCs w:val="24"/>
          <w:lang w:eastAsia="it-IT"/>
        </w:rPr>
        <w:t xml:space="preserve"> l.</w:t>
      </w:r>
      <w:r w:rsidR="005A6B22">
        <w:rPr>
          <w:rFonts w:ascii="Verdana" w:eastAsia="Times New Roman" w:hAnsi="Verdana" w:cs="Times New Roman"/>
          <w:sz w:val="20"/>
          <w:szCs w:val="24"/>
          <w:lang w:eastAsia="it-IT"/>
        </w:rPr>
        <w:t xml:space="preserve"> </w:t>
      </w:r>
      <w:r w:rsidR="00932201">
        <w:rPr>
          <w:rFonts w:ascii="Verdana" w:eastAsia="Times New Roman" w:hAnsi="Verdana" w:cs="Times New Roman"/>
          <w:sz w:val="20"/>
          <w:szCs w:val="24"/>
          <w:lang w:eastAsia="it-IT"/>
        </w:rPr>
        <w:t xml:space="preserve">n. 296/2006 </w:t>
      </w:r>
      <w:r w:rsidR="00D85C08">
        <w:rPr>
          <w:rFonts w:ascii="Verdana" w:eastAsia="Times New Roman" w:hAnsi="Verdana" w:cs="Times New Roman"/>
          <w:sz w:val="20"/>
          <w:szCs w:val="24"/>
          <w:lang w:eastAsia="it-IT"/>
        </w:rPr>
        <w:t>e, da ultimo</w:t>
      </w:r>
      <w:r w:rsidR="009F2F11">
        <w:rPr>
          <w:rFonts w:ascii="Verdana" w:eastAsia="Times New Roman" w:hAnsi="Verdana" w:cs="Times New Roman"/>
          <w:sz w:val="20"/>
          <w:szCs w:val="24"/>
          <w:lang w:eastAsia="it-IT"/>
        </w:rPr>
        <w:t>,</w:t>
      </w:r>
      <w:r w:rsidR="00C27D92">
        <w:rPr>
          <w:rFonts w:ascii="Verdana" w:eastAsia="Times New Roman" w:hAnsi="Verdana" w:cs="Times New Roman"/>
          <w:sz w:val="20"/>
          <w:szCs w:val="24"/>
          <w:lang w:eastAsia="it-IT"/>
        </w:rPr>
        <w:t xml:space="preserve"> </w:t>
      </w:r>
      <w:r w:rsidR="00F13774">
        <w:rPr>
          <w:rFonts w:ascii="Verdana" w:eastAsia="Times New Roman" w:hAnsi="Verdana" w:cs="Times New Roman"/>
          <w:sz w:val="20"/>
          <w:szCs w:val="24"/>
          <w:lang w:eastAsia="it-IT"/>
        </w:rPr>
        <w:t>del</w:t>
      </w:r>
      <w:r w:rsidR="00932201">
        <w:rPr>
          <w:rFonts w:ascii="Verdana" w:eastAsia="Times New Roman" w:hAnsi="Verdana" w:cs="Times New Roman"/>
          <w:sz w:val="20"/>
          <w:szCs w:val="24"/>
          <w:lang w:eastAsia="it-IT"/>
        </w:rPr>
        <w:t>lo stesso art. 1,</w:t>
      </w:r>
      <w:r w:rsidR="009F2F11">
        <w:rPr>
          <w:rFonts w:ascii="Verdana" w:eastAsia="Times New Roman" w:hAnsi="Verdana" w:cs="Times New Roman"/>
          <w:sz w:val="20"/>
          <w:szCs w:val="24"/>
          <w:lang w:eastAsia="it-IT"/>
        </w:rPr>
        <w:t xml:space="preserve"> </w:t>
      </w:r>
      <w:r w:rsidR="00EE1A0E">
        <w:rPr>
          <w:rFonts w:ascii="Verdana" w:eastAsia="Times New Roman" w:hAnsi="Verdana" w:cs="Times New Roman"/>
          <w:sz w:val="20"/>
          <w:szCs w:val="24"/>
          <w:lang w:eastAsia="it-IT"/>
        </w:rPr>
        <w:t>comma</w:t>
      </w:r>
      <w:r w:rsidR="005A6B22">
        <w:rPr>
          <w:rFonts w:ascii="Verdana" w:eastAsia="Times New Roman" w:hAnsi="Verdana" w:cs="Times New Roman"/>
          <w:sz w:val="20"/>
          <w:szCs w:val="24"/>
          <w:lang w:eastAsia="it-IT"/>
        </w:rPr>
        <w:t xml:space="preserve"> 557-</w:t>
      </w:r>
      <w:r w:rsidR="00932201">
        <w:rPr>
          <w:rFonts w:ascii="Verdana" w:eastAsia="Times New Roman" w:hAnsi="Verdana" w:cs="Times New Roman"/>
          <w:sz w:val="20"/>
          <w:szCs w:val="24"/>
          <w:lang w:eastAsia="it-IT"/>
        </w:rPr>
        <w:t>quater,</w:t>
      </w:r>
      <w:r w:rsidR="00EE1A0E">
        <w:rPr>
          <w:rFonts w:ascii="Verdana" w:eastAsia="Times New Roman" w:hAnsi="Verdana" w:cs="Times New Roman"/>
          <w:sz w:val="20"/>
          <w:szCs w:val="24"/>
          <w:lang w:eastAsia="it-IT"/>
        </w:rPr>
        <w:t xml:space="preserve"> </w:t>
      </w:r>
      <w:r w:rsidR="0061066E">
        <w:rPr>
          <w:rFonts w:ascii="Verdana" w:eastAsia="Times New Roman" w:hAnsi="Verdana" w:cs="Times New Roman"/>
          <w:sz w:val="20"/>
          <w:szCs w:val="24"/>
          <w:lang w:eastAsia="it-IT"/>
        </w:rPr>
        <w:t>introdotto dall’art.</w:t>
      </w:r>
      <w:r w:rsidR="00EE1A0E">
        <w:rPr>
          <w:rFonts w:ascii="Verdana" w:eastAsia="Times New Roman" w:hAnsi="Verdana" w:cs="Times New Roman"/>
          <w:sz w:val="20"/>
          <w:szCs w:val="24"/>
          <w:lang w:eastAsia="it-IT"/>
        </w:rPr>
        <w:t xml:space="preserve"> </w:t>
      </w:r>
      <w:r w:rsidR="0061066E">
        <w:rPr>
          <w:rFonts w:ascii="Verdana" w:eastAsia="Times New Roman" w:hAnsi="Verdana" w:cs="Times New Roman"/>
          <w:sz w:val="20"/>
          <w:szCs w:val="24"/>
          <w:lang w:eastAsia="it-IT"/>
        </w:rPr>
        <w:t>3</w:t>
      </w:r>
      <w:r w:rsidR="00932201">
        <w:rPr>
          <w:rFonts w:ascii="Verdana" w:eastAsia="Times New Roman" w:hAnsi="Verdana" w:cs="Times New Roman"/>
          <w:sz w:val="20"/>
          <w:szCs w:val="24"/>
          <w:lang w:eastAsia="it-IT"/>
        </w:rPr>
        <w:t>,</w:t>
      </w:r>
      <w:r w:rsidR="0061066E">
        <w:rPr>
          <w:rFonts w:ascii="Verdana" w:eastAsia="Times New Roman" w:hAnsi="Verdana" w:cs="Times New Roman"/>
          <w:sz w:val="20"/>
          <w:szCs w:val="24"/>
          <w:lang w:eastAsia="it-IT"/>
        </w:rPr>
        <w:t xml:space="preserve"> comma 5</w:t>
      </w:r>
      <w:r w:rsidR="00EE1A0E">
        <w:rPr>
          <w:rFonts w:ascii="Verdana" w:eastAsia="Times New Roman" w:hAnsi="Verdana" w:cs="Times New Roman"/>
          <w:sz w:val="20"/>
          <w:szCs w:val="24"/>
          <w:lang w:eastAsia="it-IT"/>
        </w:rPr>
        <w:t>-</w:t>
      </w:r>
      <w:r w:rsidR="0061066E">
        <w:rPr>
          <w:rFonts w:ascii="Verdana" w:eastAsia="Times New Roman" w:hAnsi="Verdana" w:cs="Times New Roman"/>
          <w:sz w:val="20"/>
          <w:szCs w:val="24"/>
          <w:lang w:eastAsia="it-IT"/>
        </w:rPr>
        <w:t>bis</w:t>
      </w:r>
      <w:r w:rsidR="00C5007A">
        <w:rPr>
          <w:rFonts w:ascii="Verdana" w:eastAsia="Times New Roman" w:hAnsi="Verdana" w:cs="Times New Roman"/>
          <w:sz w:val="20"/>
          <w:szCs w:val="24"/>
          <w:lang w:eastAsia="it-IT"/>
        </w:rPr>
        <w:t>,</w:t>
      </w:r>
      <w:r w:rsidR="0061066E">
        <w:rPr>
          <w:rFonts w:ascii="Verdana" w:eastAsia="Times New Roman" w:hAnsi="Verdana" w:cs="Times New Roman"/>
          <w:sz w:val="20"/>
          <w:szCs w:val="24"/>
          <w:lang w:eastAsia="it-IT"/>
        </w:rPr>
        <w:t xml:space="preserve"> d.l. n. 90</w:t>
      </w:r>
      <w:r w:rsidR="00EE1A0E">
        <w:rPr>
          <w:rFonts w:ascii="Verdana" w:eastAsia="Times New Roman" w:hAnsi="Verdana" w:cs="Times New Roman"/>
          <w:sz w:val="20"/>
          <w:szCs w:val="24"/>
          <w:lang w:eastAsia="it-IT"/>
        </w:rPr>
        <w:t>/2014, che così recita: “</w:t>
      </w:r>
      <w:r w:rsidR="00EE1A0E" w:rsidRPr="00EE1A0E">
        <w:rPr>
          <w:rFonts w:ascii="Verdana" w:eastAsia="Times New Roman" w:hAnsi="Verdana" w:cs="Times New Roman"/>
          <w:sz w:val="20"/>
          <w:szCs w:val="24"/>
          <w:lang w:eastAsia="it-IT"/>
        </w:rPr>
        <w:t>Ai fini dell'applicazione del comma 557, a decorrere dall'anno 2014 gli enti assicurano, nell'ambito della programmazione triennale dei fabbisogni di personale, il contenimento delle spese di personale con riferimento al valore medio del triennio precedente alla data di entrata in vigore della presente disposizione</w:t>
      </w:r>
      <w:r w:rsidR="00EE1A0E">
        <w:rPr>
          <w:rFonts w:ascii="Verdana" w:eastAsia="Times New Roman" w:hAnsi="Verdana" w:cs="Times New Roman"/>
          <w:sz w:val="20"/>
          <w:szCs w:val="24"/>
          <w:lang w:eastAsia="it-IT"/>
        </w:rPr>
        <w:t>”.</w:t>
      </w:r>
      <w:r w:rsidR="0061066E">
        <w:rPr>
          <w:rFonts w:ascii="Verdana" w:eastAsia="Times New Roman" w:hAnsi="Verdana" w:cs="Times New Roman"/>
          <w:sz w:val="20"/>
          <w:szCs w:val="24"/>
          <w:lang w:eastAsia="it-IT"/>
        </w:rPr>
        <w:t xml:space="preserve"> </w:t>
      </w:r>
    </w:p>
    <w:p w:rsidR="00FE60C8" w:rsidRPr="00EE1A0E" w:rsidRDefault="00EE1A0E" w:rsidP="001533DC">
      <w:pPr>
        <w:spacing w:after="0" w:line="360" w:lineRule="auto"/>
        <w:ind w:firstLine="567"/>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Il comune</w:t>
      </w:r>
      <w:r w:rsidR="00FF1FF6">
        <w:rPr>
          <w:rFonts w:ascii="Verdana" w:eastAsia="Times New Roman" w:hAnsi="Verdana" w:cs="Times New Roman"/>
          <w:sz w:val="20"/>
          <w:szCs w:val="24"/>
          <w:lang w:eastAsia="it-IT"/>
        </w:rPr>
        <w:t xml:space="preserve">, quindi, </w:t>
      </w:r>
      <w:r w:rsidR="004955B6">
        <w:rPr>
          <w:rFonts w:ascii="Verdana" w:eastAsia="Times New Roman" w:hAnsi="Verdana" w:cs="Times New Roman"/>
          <w:sz w:val="20"/>
          <w:szCs w:val="24"/>
          <w:lang w:eastAsia="it-IT"/>
        </w:rPr>
        <w:t>al termine dell’aspettativa</w:t>
      </w:r>
      <w:r w:rsidR="00C27D92">
        <w:rPr>
          <w:rFonts w:ascii="Verdana" w:eastAsia="Times New Roman" w:hAnsi="Verdana" w:cs="Times New Roman"/>
          <w:sz w:val="20"/>
          <w:szCs w:val="24"/>
          <w:lang w:eastAsia="it-IT"/>
        </w:rPr>
        <w:t xml:space="preserve"> del dipendente</w:t>
      </w:r>
      <w:r w:rsidR="004955B6">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dovrà</w:t>
      </w:r>
      <w:r w:rsidR="004955B6">
        <w:rPr>
          <w:rFonts w:ascii="Verdana" w:eastAsia="Times New Roman" w:hAnsi="Verdana" w:cs="Times New Roman"/>
          <w:sz w:val="20"/>
          <w:szCs w:val="24"/>
          <w:lang w:eastAsia="it-IT"/>
        </w:rPr>
        <w:t xml:space="preserve"> comunque garantire</w:t>
      </w:r>
      <w:r w:rsidR="00FF1FF6">
        <w:rPr>
          <w:rFonts w:ascii="Verdana" w:eastAsia="Times New Roman" w:hAnsi="Verdana" w:cs="Times New Roman"/>
          <w:sz w:val="20"/>
          <w:szCs w:val="24"/>
          <w:lang w:eastAsia="it-IT"/>
        </w:rPr>
        <w:t xml:space="preserve"> il </w:t>
      </w:r>
      <w:r w:rsidR="00C5007A">
        <w:rPr>
          <w:rFonts w:ascii="Verdana" w:eastAsia="Times New Roman" w:hAnsi="Verdana" w:cs="Times New Roman"/>
          <w:sz w:val="20"/>
          <w:szCs w:val="24"/>
          <w:lang w:eastAsia="it-IT"/>
        </w:rPr>
        <w:t xml:space="preserve">rispetto del </w:t>
      </w:r>
      <w:r w:rsidR="00FF1FF6">
        <w:rPr>
          <w:rFonts w:ascii="Verdana" w:eastAsia="Times New Roman" w:hAnsi="Verdana" w:cs="Times New Roman"/>
          <w:sz w:val="20"/>
          <w:szCs w:val="24"/>
          <w:lang w:eastAsia="it-IT"/>
        </w:rPr>
        <w:t>princi</w:t>
      </w:r>
      <w:r w:rsidR="00C5007A">
        <w:rPr>
          <w:rFonts w:ascii="Verdana" w:eastAsia="Times New Roman" w:hAnsi="Verdana" w:cs="Times New Roman"/>
          <w:sz w:val="20"/>
          <w:szCs w:val="24"/>
          <w:lang w:eastAsia="it-IT"/>
        </w:rPr>
        <w:t>pio di riduzione della spesa di</w:t>
      </w:r>
      <w:r w:rsidR="00FF1FF6">
        <w:rPr>
          <w:rFonts w:ascii="Verdana" w:eastAsia="Times New Roman" w:hAnsi="Verdana" w:cs="Times New Roman"/>
          <w:sz w:val="20"/>
          <w:szCs w:val="24"/>
          <w:lang w:eastAsia="it-IT"/>
        </w:rPr>
        <w:t xml:space="preserve"> personale </w:t>
      </w:r>
      <w:r w:rsidR="00C5007A">
        <w:rPr>
          <w:rFonts w:ascii="Verdana" w:eastAsia="Times New Roman" w:hAnsi="Verdana" w:cs="Times New Roman"/>
          <w:sz w:val="20"/>
          <w:szCs w:val="24"/>
          <w:lang w:eastAsia="it-IT"/>
        </w:rPr>
        <w:t>nell’arco del triennio successivo a quello nel quale avviene il ri</w:t>
      </w:r>
      <w:r w:rsidR="00C27D92">
        <w:rPr>
          <w:rFonts w:ascii="Verdana" w:eastAsia="Times New Roman" w:hAnsi="Verdana" w:cs="Times New Roman"/>
          <w:sz w:val="20"/>
          <w:szCs w:val="24"/>
          <w:lang w:eastAsia="it-IT"/>
        </w:rPr>
        <w:t>entro in servizio</w:t>
      </w:r>
      <w:r w:rsidR="00C5007A">
        <w:rPr>
          <w:rFonts w:ascii="Verdana" w:eastAsia="Times New Roman" w:hAnsi="Verdana" w:cs="Times New Roman"/>
          <w:sz w:val="20"/>
          <w:szCs w:val="24"/>
          <w:lang w:eastAsia="it-IT"/>
        </w:rPr>
        <w:t xml:space="preserve">; e ciò </w:t>
      </w:r>
      <w:r w:rsidR="00FF1FF6">
        <w:rPr>
          <w:rFonts w:ascii="Verdana" w:eastAsia="Times New Roman" w:hAnsi="Verdana" w:cs="Times New Roman"/>
          <w:sz w:val="20"/>
          <w:szCs w:val="24"/>
          <w:lang w:eastAsia="it-IT"/>
        </w:rPr>
        <w:t>secondo le previsioni della disciplina richiamata</w:t>
      </w:r>
      <w:r w:rsidR="00C27D92">
        <w:rPr>
          <w:rFonts w:ascii="Verdana" w:eastAsia="Times New Roman" w:hAnsi="Verdana" w:cs="Times New Roman"/>
          <w:sz w:val="20"/>
          <w:szCs w:val="24"/>
          <w:lang w:eastAsia="it-IT"/>
        </w:rPr>
        <w:t xml:space="preserve"> e </w:t>
      </w:r>
      <w:r w:rsidR="00C5007A">
        <w:rPr>
          <w:rFonts w:ascii="Verdana" w:eastAsia="Times New Roman" w:hAnsi="Verdana" w:cs="Times New Roman"/>
          <w:sz w:val="20"/>
          <w:szCs w:val="24"/>
          <w:lang w:eastAsia="it-IT"/>
        </w:rPr>
        <w:t>l’</w:t>
      </w:r>
      <w:r w:rsidR="005059E7">
        <w:rPr>
          <w:rFonts w:ascii="Verdana" w:eastAsia="Times New Roman" w:hAnsi="Verdana" w:cs="Times New Roman"/>
          <w:sz w:val="20"/>
          <w:szCs w:val="24"/>
          <w:lang w:eastAsia="it-IT"/>
        </w:rPr>
        <w:t xml:space="preserve">interpretazione </w:t>
      </w:r>
      <w:r w:rsidR="009F2F11">
        <w:rPr>
          <w:rFonts w:ascii="Verdana" w:eastAsia="Times New Roman" w:hAnsi="Verdana" w:cs="Times New Roman"/>
          <w:sz w:val="20"/>
          <w:szCs w:val="24"/>
          <w:lang w:eastAsia="it-IT"/>
        </w:rPr>
        <w:t>data dalla</w:t>
      </w:r>
      <w:r w:rsidR="005059E7">
        <w:rPr>
          <w:rFonts w:ascii="Verdana" w:eastAsia="Times New Roman" w:hAnsi="Verdana" w:cs="Times New Roman"/>
          <w:sz w:val="20"/>
          <w:szCs w:val="24"/>
          <w:lang w:eastAsia="it-IT"/>
        </w:rPr>
        <w:t xml:space="preserve"> deliberazione della Sezione </w:t>
      </w:r>
      <w:r w:rsidR="00ED7B3F">
        <w:rPr>
          <w:rFonts w:ascii="Verdana" w:eastAsia="Times New Roman" w:hAnsi="Verdana" w:cs="Times New Roman"/>
          <w:sz w:val="20"/>
          <w:szCs w:val="24"/>
          <w:lang w:eastAsia="it-IT"/>
        </w:rPr>
        <w:t xml:space="preserve">delle </w:t>
      </w:r>
      <w:r w:rsidR="00C5007A">
        <w:rPr>
          <w:rFonts w:ascii="Verdana" w:eastAsia="Times New Roman" w:hAnsi="Verdana" w:cs="Times New Roman"/>
          <w:sz w:val="20"/>
          <w:szCs w:val="24"/>
          <w:lang w:eastAsia="it-IT"/>
        </w:rPr>
        <w:t>autonomie</w:t>
      </w:r>
      <w:r w:rsidR="005059E7">
        <w:rPr>
          <w:rFonts w:ascii="Verdana" w:eastAsia="Times New Roman" w:hAnsi="Verdana" w:cs="Times New Roman"/>
          <w:sz w:val="20"/>
          <w:szCs w:val="24"/>
          <w:lang w:eastAsia="it-IT"/>
        </w:rPr>
        <w:t xml:space="preserve"> 15 settembre 2014</w:t>
      </w:r>
      <w:r w:rsidR="00C27D92">
        <w:rPr>
          <w:rFonts w:ascii="Verdana" w:eastAsia="Times New Roman" w:hAnsi="Verdana" w:cs="Times New Roman"/>
          <w:sz w:val="20"/>
          <w:szCs w:val="24"/>
          <w:lang w:eastAsia="it-IT"/>
        </w:rPr>
        <w:t>,</w:t>
      </w:r>
      <w:r w:rsidR="00C5007A">
        <w:rPr>
          <w:rFonts w:ascii="Verdana" w:eastAsia="Times New Roman" w:hAnsi="Verdana" w:cs="Times New Roman"/>
          <w:sz w:val="20"/>
          <w:szCs w:val="24"/>
          <w:lang w:eastAsia="it-IT"/>
        </w:rPr>
        <w:t xml:space="preserve"> n. 25</w:t>
      </w:r>
      <w:r w:rsidR="002944DC">
        <w:rPr>
          <w:rFonts w:ascii="Verdana" w:eastAsia="Times New Roman" w:hAnsi="Verdana" w:cs="Times New Roman"/>
          <w:sz w:val="20"/>
          <w:szCs w:val="24"/>
          <w:lang w:eastAsia="it-IT"/>
        </w:rPr>
        <w:t>,</w:t>
      </w:r>
      <w:r w:rsidR="009F2F11">
        <w:rPr>
          <w:rFonts w:ascii="Verdana" w:eastAsia="Times New Roman" w:hAnsi="Verdana" w:cs="Times New Roman"/>
          <w:sz w:val="20"/>
          <w:szCs w:val="24"/>
          <w:lang w:eastAsia="it-IT"/>
        </w:rPr>
        <w:t xml:space="preserve"> che ha enunciato il</w:t>
      </w:r>
      <w:r w:rsidR="00D85C08">
        <w:rPr>
          <w:rFonts w:ascii="Verdana" w:eastAsia="Times New Roman" w:hAnsi="Verdana" w:cs="Times New Roman"/>
          <w:sz w:val="20"/>
          <w:szCs w:val="24"/>
          <w:lang w:eastAsia="it-IT"/>
        </w:rPr>
        <w:t xml:space="preserve"> seguente principio di diritto:</w:t>
      </w:r>
      <w:r w:rsidR="001533DC">
        <w:rPr>
          <w:rFonts w:ascii="Verdana" w:eastAsia="Times New Roman" w:hAnsi="Verdana" w:cs="Times New Roman"/>
          <w:sz w:val="20"/>
          <w:szCs w:val="24"/>
          <w:lang w:eastAsia="it-IT"/>
        </w:rPr>
        <w:t xml:space="preserve"> “</w:t>
      </w:r>
      <w:r w:rsidR="001533DC" w:rsidRPr="001533DC">
        <w:rPr>
          <w:rFonts w:ascii="Verdana" w:eastAsia="Times New Roman" w:hAnsi="Verdana" w:cs="Times New Roman"/>
          <w:sz w:val="20"/>
          <w:szCs w:val="24"/>
          <w:lang w:eastAsia="it-IT"/>
        </w:rPr>
        <w:t>A seguito delle novità introdo</w:t>
      </w:r>
      <w:r w:rsidR="005A6B22">
        <w:rPr>
          <w:rFonts w:ascii="Verdana" w:eastAsia="Times New Roman" w:hAnsi="Verdana" w:cs="Times New Roman"/>
          <w:sz w:val="20"/>
          <w:szCs w:val="24"/>
          <w:lang w:eastAsia="it-IT"/>
        </w:rPr>
        <w:t xml:space="preserve">tte dal nuovo art. 1, comma 557-quater, della l. </w:t>
      </w:r>
      <w:r w:rsidR="001533DC" w:rsidRPr="001533DC">
        <w:rPr>
          <w:rFonts w:ascii="Verdana" w:eastAsia="Times New Roman" w:hAnsi="Verdana" w:cs="Times New Roman"/>
          <w:sz w:val="20"/>
          <w:szCs w:val="24"/>
          <w:lang w:eastAsia="it-IT"/>
        </w:rPr>
        <w:t>n. 296/2006, il contenimento della spesa di personale va assicurato rispetto al valore medio del triennio 2011/2013, prendendo in considerazione la spesa effettivamente sostenuta in tale periodo, senza, cioè, alcuna possibilità d</w:t>
      </w:r>
      <w:r w:rsidR="001533DC">
        <w:rPr>
          <w:rFonts w:ascii="Verdana" w:eastAsia="Times New Roman" w:hAnsi="Verdana" w:cs="Times New Roman"/>
          <w:sz w:val="20"/>
          <w:szCs w:val="24"/>
          <w:lang w:eastAsia="it-IT"/>
        </w:rPr>
        <w:t xml:space="preserve">i ricorso a conteggi virtuali. </w:t>
      </w:r>
      <w:r w:rsidR="001533DC" w:rsidRPr="001533DC">
        <w:rPr>
          <w:rFonts w:ascii="Verdana" w:eastAsia="Times New Roman" w:hAnsi="Verdana" w:cs="Times New Roman"/>
          <w:sz w:val="20"/>
          <w:szCs w:val="24"/>
          <w:lang w:eastAsia="it-IT"/>
        </w:rPr>
        <w:t xml:space="preserve">Nel delineato contesto, le eventuali </w:t>
      </w:r>
      <w:r w:rsidR="001533DC" w:rsidRPr="001533DC">
        <w:rPr>
          <w:rFonts w:ascii="Verdana" w:eastAsia="Times New Roman" w:hAnsi="Verdana" w:cs="Times New Roman"/>
          <w:sz w:val="20"/>
          <w:szCs w:val="24"/>
          <w:lang w:eastAsia="it-IT"/>
        </w:rPr>
        <w:lastRenderedPageBreak/>
        <w:t>oscillazioni di spesa tra un’annualità e l’altra, anche se causate da contingenze e da fattori non controllabili dall’ente, trovano fisiologica compensazione nel valore medio pluriennale e nell’ampliamento della base temporale di riferimento</w:t>
      </w:r>
      <w:r w:rsidR="001533DC">
        <w:rPr>
          <w:rFonts w:ascii="Verdana" w:eastAsia="Times New Roman" w:hAnsi="Verdana" w:cs="Times New Roman"/>
          <w:sz w:val="20"/>
          <w:szCs w:val="24"/>
          <w:lang w:eastAsia="it-IT"/>
        </w:rPr>
        <w:t>”</w:t>
      </w:r>
      <w:r w:rsidR="002944DC">
        <w:rPr>
          <w:rFonts w:ascii="Verdana" w:eastAsia="Times New Roman" w:hAnsi="Verdana" w:cs="Times New Roman"/>
          <w:sz w:val="20"/>
          <w:szCs w:val="24"/>
          <w:lang w:eastAsia="it-IT"/>
        </w:rPr>
        <w:t>.</w:t>
      </w:r>
    </w:p>
    <w:p w:rsidR="00FE60C8" w:rsidRPr="00FE60C8" w:rsidRDefault="00FE60C8" w:rsidP="002C3301">
      <w:pPr>
        <w:spacing w:before="240" w:after="120" w:line="360" w:lineRule="auto"/>
        <w:ind w:firstLine="70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w:t>
      </w:r>
    </w:p>
    <w:p w:rsidR="002B5E7B" w:rsidRP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Nelle sopra esposte considerazioni è</w:t>
      </w:r>
      <w:r w:rsidR="00C5007A">
        <w:rPr>
          <w:rFonts w:ascii="Verdana" w:eastAsia="Times New Roman" w:hAnsi="Verdana" w:cs="Times New Roman"/>
          <w:sz w:val="20"/>
          <w:szCs w:val="20"/>
          <w:lang w:eastAsia="it-IT"/>
        </w:rPr>
        <w:t xml:space="preserve"> il parere</w:t>
      </w:r>
      <w:r w:rsidR="002944DC">
        <w:rPr>
          <w:rFonts w:ascii="Verdana" w:eastAsia="Times New Roman" w:hAnsi="Verdana" w:cs="Times New Roman"/>
          <w:sz w:val="20"/>
          <w:szCs w:val="20"/>
          <w:lang w:eastAsia="it-IT"/>
        </w:rPr>
        <w:t xml:space="preserve"> della Corte dei conti</w:t>
      </w:r>
      <w:r w:rsidR="00EE4635">
        <w:rPr>
          <w:rFonts w:ascii="Verdana" w:eastAsia="Times New Roman" w:hAnsi="Verdana" w:cs="Times New Roman"/>
          <w:sz w:val="20"/>
          <w:szCs w:val="20"/>
          <w:lang w:eastAsia="it-IT"/>
        </w:rPr>
        <w:t>-</w:t>
      </w:r>
      <w:r w:rsidRPr="002B5E7B">
        <w:rPr>
          <w:rFonts w:ascii="Verdana" w:eastAsia="Times New Roman" w:hAnsi="Verdana" w:cs="Times New Roman"/>
          <w:sz w:val="20"/>
          <w:szCs w:val="20"/>
          <w:lang w:eastAsia="it-IT"/>
        </w:rPr>
        <w:t>Sezione regiona</w:t>
      </w:r>
      <w:r w:rsidR="002944DC">
        <w:rPr>
          <w:rFonts w:ascii="Verdana" w:eastAsia="Times New Roman" w:hAnsi="Verdana" w:cs="Times New Roman"/>
          <w:sz w:val="20"/>
          <w:szCs w:val="20"/>
          <w:lang w:eastAsia="it-IT"/>
        </w:rPr>
        <w:t>le di controllo per la Toscana</w:t>
      </w:r>
      <w:r w:rsidRPr="002B5E7B">
        <w:rPr>
          <w:rFonts w:ascii="Verdana" w:eastAsia="Times New Roman" w:hAnsi="Verdana" w:cs="Times New Roman"/>
          <w:sz w:val="20"/>
          <w:szCs w:val="20"/>
          <w:lang w:eastAsia="it-IT"/>
        </w:rPr>
        <w:t xml:space="preserve"> in relazione alla richiesta form</w:t>
      </w:r>
      <w:r w:rsidR="00EE1A0E">
        <w:rPr>
          <w:rFonts w:ascii="Verdana" w:eastAsia="Times New Roman" w:hAnsi="Verdana" w:cs="Times New Roman"/>
          <w:sz w:val="20"/>
          <w:szCs w:val="20"/>
          <w:lang w:eastAsia="it-IT"/>
        </w:rPr>
        <w:t>ulata dal Sindaco del Comune di</w:t>
      </w:r>
      <w:r w:rsidR="004F04A5">
        <w:rPr>
          <w:rFonts w:ascii="Verdana" w:eastAsia="Times New Roman" w:hAnsi="Verdana" w:cs="Times New Roman"/>
          <w:sz w:val="20"/>
          <w:szCs w:val="20"/>
          <w:lang w:eastAsia="it-IT"/>
        </w:rPr>
        <w:t xml:space="preserve"> </w:t>
      </w:r>
      <w:r w:rsidR="00EE1A0E">
        <w:rPr>
          <w:rFonts w:ascii="Verdana" w:eastAsia="Times New Roman" w:hAnsi="Verdana" w:cs="Times New Roman"/>
          <w:sz w:val="20"/>
          <w:szCs w:val="20"/>
          <w:lang w:eastAsia="it-IT"/>
        </w:rPr>
        <w:t>Rignano sull’Arno</w:t>
      </w:r>
      <w:r w:rsidRPr="002B5E7B">
        <w:rPr>
          <w:rFonts w:ascii="Verdana" w:eastAsia="Times New Roman" w:hAnsi="Verdana" w:cs="Times New Roman"/>
          <w:sz w:val="20"/>
          <w:szCs w:val="20"/>
          <w:lang w:eastAsia="it-IT"/>
        </w:rPr>
        <w:t>, trasmessa per il tramite del Consiglio delle aut</w:t>
      </w:r>
      <w:r w:rsidR="008B26EC">
        <w:rPr>
          <w:rFonts w:ascii="Verdana" w:eastAsia="Times New Roman" w:hAnsi="Verdana" w:cs="Times New Roman"/>
          <w:sz w:val="20"/>
          <w:szCs w:val="20"/>
          <w:lang w:eastAsia="it-IT"/>
        </w:rPr>
        <w:t>onomie con nota prot. n</w:t>
      </w:r>
      <w:r w:rsidR="004F04A5">
        <w:rPr>
          <w:rFonts w:ascii="Verdana" w:eastAsia="Times New Roman" w:hAnsi="Verdana" w:cs="Times New Roman"/>
          <w:sz w:val="20"/>
          <w:szCs w:val="20"/>
          <w:lang w:eastAsia="it-IT"/>
        </w:rPr>
        <w:t>.</w:t>
      </w:r>
      <w:r w:rsidR="008B26EC">
        <w:rPr>
          <w:rFonts w:ascii="Verdana" w:eastAsia="Times New Roman" w:hAnsi="Verdana" w:cs="Times New Roman"/>
          <w:sz w:val="20"/>
          <w:szCs w:val="20"/>
          <w:lang w:eastAsia="it-IT"/>
        </w:rPr>
        <w:t xml:space="preserve"> </w:t>
      </w:r>
      <w:r w:rsidR="00ED7B3F">
        <w:rPr>
          <w:rFonts w:ascii="Verdana" w:eastAsia="Times New Roman" w:hAnsi="Verdana" w:cs="Times New Roman"/>
          <w:sz w:val="20"/>
          <w:szCs w:val="20"/>
          <w:lang w:eastAsia="it-IT"/>
        </w:rPr>
        <w:t>9061</w:t>
      </w:r>
      <w:r w:rsidR="008B26EC">
        <w:rPr>
          <w:rFonts w:ascii="Verdana" w:eastAsia="Times New Roman" w:hAnsi="Verdana" w:cs="Times New Roman"/>
          <w:sz w:val="20"/>
          <w:szCs w:val="20"/>
          <w:lang w:eastAsia="it-IT"/>
        </w:rPr>
        <w:t>/1.13.9</w:t>
      </w:r>
      <w:r w:rsidRPr="002B5E7B">
        <w:rPr>
          <w:rFonts w:ascii="Verdana" w:eastAsia="Times New Roman" w:hAnsi="Verdana" w:cs="Times New Roman"/>
          <w:sz w:val="20"/>
          <w:szCs w:val="20"/>
          <w:lang w:eastAsia="it-IT"/>
        </w:rPr>
        <w:t xml:space="preserve"> del </w:t>
      </w:r>
      <w:r w:rsidR="00EE1A0E">
        <w:rPr>
          <w:rFonts w:ascii="Verdana" w:eastAsia="Times New Roman" w:hAnsi="Verdana" w:cs="Times New Roman"/>
          <w:sz w:val="20"/>
          <w:szCs w:val="20"/>
          <w:lang w:eastAsia="it-IT"/>
        </w:rPr>
        <w:t>15 maggio</w:t>
      </w:r>
      <w:r>
        <w:rPr>
          <w:rFonts w:ascii="Verdana" w:eastAsia="Times New Roman" w:hAnsi="Verdana" w:cs="Times New Roman"/>
          <w:sz w:val="20"/>
          <w:szCs w:val="20"/>
          <w:lang w:eastAsia="it-IT"/>
        </w:rPr>
        <w:t xml:space="preserve"> 2014</w:t>
      </w:r>
      <w:r w:rsidRPr="002B5E7B">
        <w:rPr>
          <w:rFonts w:ascii="Verdana" w:eastAsia="Times New Roman" w:hAnsi="Verdana" w:cs="Times New Roman"/>
          <w:sz w:val="20"/>
          <w:szCs w:val="20"/>
          <w:lang w:eastAsia="it-IT"/>
        </w:rPr>
        <w:t>.</w:t>
      </w:r>
    </w:p>
    <w:p w:rsidR="002B5E7B" w:rsidRDefault="002B5E7B" w:rsidP="00812B6E">
      <w:pPr>
        <w:spacing w:after="0" w:line="360" w:lineRule="auto"/>
        <w:ind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 xml:space="preserve">Copia della presente deliberazione è trasmessa al Presidente del Consiglio delle autonomie locali della Regione Toscana, e, per conoscenza, al Sindaco e al Presidente del Consiglio comunale di </w:t>
      </w:r>
      <w:r w:rsidR="00EE1A0E">
        <w:rPr>
          <w:rFonts w:ascii="Verdana" w:eastAsia="Times New Roman" w:hAnsi="Verdana" w:cs="Times New Roman"/>
          <w:sz w:val="20"/>
          <w:szCs w:val="20"/>
          <w:lang w:eastAsia="it-IT"/>
        </w:rPr>
        <w:t>Rignano sull’Arno</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FE60C8" w:rsidP="002B5E7B">
      <w:pPr>
        <w:spacing w:after="0" w:line="360" w:lineRule="auto"/>
        <w:ind w:left="180" w:right="98" w:firstLine="540"/>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Firenze,</w:t>
      </w:r>
      <w:r w:rsidR="000815E1">
        <w:rPr>
          <w:rFonts w:ascii="Verdana" w:eastAsia="Times New Roman" w:hAnsi="Verdana" w:cs="Times New Roman"/>
          <w:sz w:val="20"/>
          <w:szCs w:val="20"/>
          <w:lang w:eastAsia="it-IT"/>
        </w:rPr>
        <w:t xml:space="preserve"> 29 ottobre </w:t>
      </w:r>
      <w:r w:rsidRPr="00FE60C8">
        <w:rPr>
          <w:rFonts w:ascii="Verdana" w:eastAsia="Times New Roman" w:hAnsi="Verdana" w:cs="Times New Roman"/>
          <w:sz w:val="20"/>
          <w:szCs w:val="20"/>
          <w:lang w:eastAsia="it-IT"/>
        </w:rPr>
        <w:t>2014.</w:t>
      </w:r>
    </w:p>
    <w:p w:rsidR="002B5E7B" w:rsidRDefault="002B5E7B" w:rsidP="00FE60C8">
      <w:pPr>
        <w:spacing w:after="0" w:line="360" w:lineRule="auto"/>
        <w:ind w:firstLine="708"/>
        <w:jc w:val="both"/>
        <w:rPr>
          <w:rFonts w:ascii="Verdana" w:eastAsia="Times New Roman" w:hAnsi="Verdana" w:cs="Times New Roman"/>
          <w:sz w:val="20"/>
          <w:szCs w:val="20"/>
          <w:lang w:eastAsia="it-IT"/>
        </w:rPr>
      </w:pPr>
    </w:p>
    <w:p w:rsidR="00FE60C8" w:rsidRPr="00FE60C8" w:rsidRDefault="00FE60C8" w:rsidP="00541CDC">
      <w:pPr>
        <w:spacing w:after="0" w:line="240" w:lineRule="auto"/>
        <w:ind w:firstLine="70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relatore</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Il presidente</w:t>
      </w:r>
    </w:p>
    <w:p w:rsidR="00FE60C8" w:rsidRPr="00FE60C8" w:rsidRDefault="00086F99" w:rsidP="00541CDC">
      <w:pPr>
        <w:spacing w:after="0" w:line="24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f.to</w:t>
      </w:r>
      <w:r w:rsidR="00BD1B4B">
        <w:rPr>
          <w:rFonts w:ascii="Verdana" w:eastAsia="Times New Roman" w:hAnsi="Verdana" w:cs="Times New Roman"/>
          <w:sz w:val="20"/>
          <w:szCs w:val="20"/>
          <w:lang w:eastAsia="it-IT"/>
        </w:rPr>
        <w:t xml:space="preserve"> Emilia T</w:t>
      </w:r>
      <w:r w:rsidR="00821EDB">
        <w:rPr>
          <w:rFonts w:ascii="Verdana" w:eastAsia="Times New Roman" w:hAnsi="Verdana" w:cs="Times New Roman"/>
          <w:sz w:val="20"/>
          <w:szCs w:val="20"/>
          <w:lang w:eastAsia="it-IT"/>
        </w:rPr>
        <w:t>risciuoglio</w:t>
      </w:r>
      <w:r w:rsidR="002B5E7B">
        <w:rPr>
          <w:rFonts w:ascii="Verdana" w:eastAsia="Times New Roman" w:hAnsi="Verdana" w:cs="Times New Roman"/>
          <w:sz w:val="20"/>
          <w:szCs w:val="20"/>
          <w:lang w:eastAsia="it-IT"/>
        </w:rPr>
        <w:tab/>
      </w:r>
      <w:r w:rsidR="00BD1B4B">
        <w:rPr>
          <w:rFonts w:ascii="Verdana" w:eastAsia="Times New Roman" w:hAnsi="Verdana" w:cs="Times New Roman"/>
          <w:sz w:val="20"/>
          <w:szCs w:val="20"/>
          <w:lang w:eastAsia="it-IT"/>
        </w:rPr>
        <w:tab/>
      </w:r>
      <w:r w:rsidR="00BD1B4B">
        <w:rPr>
          <w:rFonts w:ascii="Verdana" w:eastAsia="Times New Roman" w:hAnsi="Verdana" w:cs="Times New Roman"/>
          <w:sz w:val="20"/>
          <w:szCs w:val="20"/>
          <w:lang w:eastAsia="it-IT"/>
        </w:rPr>
        <w:tab/>
      </w:r>
      <w:r w:rsidR="00BD1B4B">
        <w:rPr>
          <w:rFonts w:ascii="Verdana" w:eastAsia="Times New Roman" w:hAnsi="Verdana" w:cs="Times New Roman"/>
          <w:sz w:val="20"/>
          <w:szCs w:val="20"/>
          <w:lang w:eastAsia="it-IT"/>
        </w:rPr>
        <w:tab/>
      </w:r>
      <w:r w:rsidR="00BD1B4B">
        <w:rPr>
          <w:rFonts w:ascii="Verdana" w:eastAsia="Times New Roman" w:hAnsi="Verdana" w:cs="Times New Roman"/>
          <w:sz w:val="20"/>
          <w:szCs w:val="20"/>
          <w:lang w:eastAsia="it-IT"/>
        </w:rPr>
        <w:tab/>
        <w:t xml:space="preserve">   </w:t>
      </w:r>
      <w:r w:rsidR="00EE4635">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f.to</w:t>
      </w:r>
      <w:r w:rsidR="00EE4635">
        <w:rPr>
          <w:rFonts w:ascii="Verdana" w:eastAsia="Times New Roman" w:hAnsi="Verdana" w:cs="Times New Roman"/>
          <w:sz w:val="20"/>
          <w:szCs w:val="20"/>
          <w:lang w:eastAsia="it-IT"/>
        </w:rPr>
        <w:t xml:space="preserve"> </w:t>
      </w:r>
      <w:r w:rsidR="00BD1B4B">
        <w:rPr>
          <w:rFonts w:ascii="Verdana" w:eastAsia="Times New Roman" w:hAnsi="Verdana" w:cs="Times New Roman"/>
          <w:sz w:val="20"/>
          <w:szCs w:val="20"/>
          <w:lang w:eastAsia="it-IT"/>
        </w:rPr>
        <w:t>Gaetano D’Auria</w:t>
      </w:r>
    </w:p>
    <w:p w:rsidR="00FE60C8" w:rsidRPr="00FE60C8" w:rsidRDefault="00FE60C8" w:rsidP="00541CDC">
      <w:pPr>
        <w:spacing w:after="0" w:line="240" w:lineRule="auto"/>
        <w:ind w:firstLine="709"/>
        <w:jc w:val="both"/>
        <w:rPr>
          <w:rFonts w:ascii="Verdana" w:eastAsia="Times New Roman" w:hAnsi="Verdana" w:cs="Times New Roman"/>
          <w:sz w:val="20"/>
          <w:szCs w:val="20"/>
          <w:lang w:eastAsia="it-IT"/>
        </w:rPr>
      </w:pPr>
    </w:p>
    <w:p w:rsidR="00FE60C8" w:rsidRDefault="00FE60C8" w:rsidP="00FE60C8">
      <w:pPr>
        <w:spacing w:after="0" w:line="360" w:lineRule="auto"/>
        <w:ind w:firstLine="709"/>
        <w:jc w:val="both"/>
        <w:rPr>
          <w:rFonts w:ascii="Verdana" w:eastAsia="Times New Roman" w:hAnsi="Verdana" w:cs="Times New Roman"/>
          <w:sz w:val="20"/>
          <w:szCs w:val="20"/>
          <w:lang w:eastAsia="it-IT"/>
        </w:rPr>
      </w:pPr>
    </w:p>
    <w:p w:rsidR="00EE4635" w:rsidRPr="00FE60C8" w:rsidRDefault="00EE4635" w:rsidP="00FE60C8">
      <w:pPr>
        <w:spacing w:after="0" w:line="360" w:lineRule="auto"/>
        <w:ind w:firstLine="709"/>
        <w:jc w:val="both"/>
        <w:rPr>
          <w:rFonts w:ascii="Verdana" w:eastAsia="Times New Roman" w:hAnsi="Verdana" w:cs="Times New Roman"/>
          <w:sz w:val="20"/>
          <w:szCs w:val="20"/>
          <w:lang w:eastAsia="it-IT"/>
        </w:rPr>
      </w:pPr>
    </w:p>
    <w:p w:rsidR="00FE60C8" w:rsidRPr="00FE60C8" w:rsidRDefault="00FE60C8" w:rsidP="00FE60C8">
      <w:pPr>
        <w:spacing w:after="0" w:line="36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Depositata in Segreteria il </w:t>
      </w:r>
      <w:r w:rsidR="00086F99">
        <w:rPr>
          <w:rFonts w:ascii="Verdana" w:eastAsia="Times New Roman" w:hAnsi="Verdana" w:cs="Times New Roman"/>
          <w:sz w:val="20"/>
          <w:szCs w:val="20"/>
          <w:lang w:eastAsia="it-IT"/>
        </w:rPr>
        <w:t>05 novembre 2014</w:t>
      </w:r>
    </w:p>
    <w:p w:rsidR="00FE60C8" w:rsidRPr="00FE60C8" w:rsidRDefault="00FE60C8" w:rsidP="00541CDC">
      <w:pPr>
        <w:spacing w:after="0" w:line="24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funzionario preposto al Servizio di supporto</w:t>
      </w:r>
    </w:p>
    <w:p w:rsidR="0021555E" w:rsidRPr="00812B6E" w:rsidRDefault="00FE60C8" w:rsidP="00541CDC">
      <w:pPr>
        <w:spacing w:after="0" w:line="24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     </w:t>
      </w:r>
      <w:r w:rsidR="00086F99">
        <w:rPr>
          <w:rFonts w:ascii="Verdana" w:eastAsia="Times New Roman" w:hAnsi="Verdana" w:cs="Times New Roman"/>
          <w:sz w:val="20"/>
          <w:szCs w:val="20"/>
          <w:lang w:eastAsia="it-IT"/>
        </w:rPr>
        <w:t>f.to</w:t>
      </w:r>
      <w:r w:rsidRPr="00FE60C8">
        <w:rPr>
          <w:rFonts w:ascii="Verdana" w:eastAsia="Times New Roman" w:hAnsi="Verdana" w:cs="Times New Roman"/>
          <w:sz w:val="20"/>
          <w:szCs w:val="20"/>
          <w:lang w:eastAsia="it-IT"/>
        </w:rPr>
        <w:t xml:space="preserve"> Claudio Felli</w:t>
      </w:r>
    </w:p>
    <w:sectPr w:rsidR="0021555E" w:rsidRPr="00812B6E" w:rsidSect="00354114">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AA" w:rsidRDefault="00F169AA">
      <w:pPr>
        <w:spacing w:after="0" w:line="240" w:lineRule="auto"/>
      </w:pPr>
      <w:r>
        <w:separator/>
      </w:r>
    </w:p>
  </w:endnote>
  <w:endnote w:type="continuationSeparator" w:id="0">
    <w:p w:rsidR="00F169AA" w:rsidRDefault="00F1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Default="002B5E7B">
    <w:pPr>
      <w:pStyle w:val="Pidipagina"/>
      <w:jc w:val="center"/>
    </w:pPr>
    <w:r>
      <w:fldChar w:fldCharType="begin"/>
    </w:r>
    <w:r>
      <w:instrText>PAGE   \* MERGEFORMAT</w:instrText>
    </w:r>
    <w:r>
      <w:fldChar w:fldCharType="separate"/>
    </w:r>
    <w:r w:rsidR="000B6477">
      <w:rPr>
        <w:noProof/>
      </w:rPr>
      <w:t>1</w:t>
    </w:r>
    <w:r>
      <w:fldChar w:fldCharType="end"/>
    </w:r>
  </w:p>
  <w:p w:rsidR="00FC34C6" w:rsidRDefault="000B64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AA" w:rsidRDefault="00F169AA">
      <w:pPr>
        <w:spacing w:after="0" w:line="240" w:lineRule="auto"/>
      </w:pPr>
      <w:r>
        <w:separator/>
      </w:r>
    </w:p>
  </w:footnote>
  <w:footnote w:type="continuationSeparator" w:id="0">
    <w:p w:rsidR="00F169AA" w:rsidRDefault="00F16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D80"/>
    <w:multiLevelType w:val="hybridMultilevel"/>
    <w:tmpl w:val="36C0C2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04152"/>
    <w:rsid w:val="000055DA"/>
    <w:rsid w:val="00025B16"/>
    <w:rsid w:val="00034474"/>
    <w:rsid w:val="00050835"/>
    <w:rsid w:val="000602A3"/>
    <w:rsid w:val="000647A8"/>
    <w:rsid w:val="00065AE8"/>
    <w:rsid w:val="00071B0A"/>
    <w:rsid w:val="000815E1"/>
    <w:rsid w:val="00086F99"/>
    <w:rsid w:val="000A675E"/>
    <w:rsid w:val="000B6477"/>
    <w:rsid w:val="000D7886"/>
    <w:rsid w:val="000E67F6"/>
    <w:rsid w:val="00115C8F"/>
    <w:rsid w:val="00137225"/>
    <w:rsid w:val="001533DC"/>
    <w:rsid w:val="0017102F"/>
    <w:rsid w:val="001C6CB9"/>
    <w:rsid w:val="001D4681"/>
    <w:rsid w:val="001E664A"/>
    <w:rsid w:val="001F25DB"/>
    <w:rsid w:val="002007B0"/>
    <w:rsid w:val="00210501"/>
    <w:rsid w:val="0021555E"/>
    <w:rsid w:val="002311F0"/>
    <w:rsid w:val="0023326A"/>
    <w:rsid w:val="00240322"/>
    <w:rsid w:val="002631C8"/>
    <w:rsid w:val="0026573D"/>
    <w:rsid w:val="002944DC"/>
    <w:rsid w:val="002B5E7B"/>
    <w:rsid w:val="002C3301"/>
    <w:rsid w:val="002D695C"/>
    <w:rsid w:val="002F0619"/>
    <w:rsid w:val="0030086E"/>
    <w:rsid w:val="00305B5D"/>
    <w:rsid w:val="00311075"/>
    <w:rsid w:val="003173A2"/>
    <w:rsid w:val="00354114"/>
    <w:rsid w:val="003717DF"/>
    <w:rsid w:val="00383545"/>
    <w:rsid w:val="003A3C61"/>
    <w:rsid w:val="003C3143"/>
    <w:rsid w:val="003D2935"/>
    <w:rsid w:val="00457820"/>
    <w:rsid w:val="00476F11"/>
    <w:rsid w:val="004955B6"/>
    <w:rsid w:val="004B0154"/>
    <w:rsid w:val="004C01F7"/>
    <w:rsid w:val="004C2915"/>
    <w:rsid w:val="004D0CC7"/>
    <w:rsid w:val="004D7144"/>
    <w:rsid w:val="004F04A5"/>
    <w:rsid w:val="00502C7D"/>
    <w:rsid w:val="005059E7"/>
    <w:rsid w:val="00541CDC"/>
    <w:rsid w:val="00553B3D"/>
    <w:rsid w:val="00597233"/>
    <w:rsid w:val="005A6B22"/>
    <w:rsid w:val="005B21AD"/>
    <w:rsid w:val="005E01A1"/>
    <w:rsid w:val="0061066E"/>
    <w:rsid w:val="00663045"/>
    <w:rsid w:val="00671972"/>
    <w:rsid w:val="006D481C"/>
    <w:rsid w:val="006F3823"/>
    <w:rsid w:val="006F6FFD"/>
    <w:rsid w:val="006F765E"/>
    <w:rsid w:val="007173A4"/>
    <w:rsid w:val="007306E9"/>
    <w:rsid w:val="007A47E9"/>
    <w:rsid w:val="007D6C9A"/>
    <w:rsid w:val="007F701C"/>
    <w:rsid w:val="00812B6E"/>
    <w:rsid w:val="00821EDB"/>
    <w:rsid w:val="00856B48"/>
    <w:rsid w:val="008B26EC"/>
    <w:rsid w:val="008C0D1B"/>
    <w:rsid w:val="008F70D9"/>
    <w:rsid w:val="008F77E8"/>
    <w:rsid w:val="008F7F4A"/>
    <w:rsid w:val="00932201"/>
    <w:rsid w:val="00936461"/>
    <w:rsid w:val="00994109"/>
    <w:rsid w:val="009B3458"/>
    <w:rsid w:val="009F2F11"/>
    <w:rsid w:val="00A04F92"/>
    <w:rsid w:val="00A14611"/>
    <w:rsid w:val="00A31556"/>
    <w:rsid w:val="00A4596C"/>
    <w:rsid w:val="00A46504"/>
    <w:rsid w:val="00A56EBB"/>
    <w:rsid w:val="00A72524"/>
    <w:rsid w:val="00AC444D"/>
    <w:rsid w:val="00B13A42"/>
    <w:rsid w:val="00B65F19"/>
    <w:rsid w:val="00B92CF0"/>
    <w:rsid w:val="00BA6A19"/>
    <w:rsid w:val="00BD1B4B"/>
    <w:rsid w:val="00BE5C10"/>
    <w:rsid w:val="00C04E9D"/>
    <w:rsid w:val="00C27D92"/>
    <w:rsid w:val="00C360F1"/>
    <w:rsid w:val="00C5007A"/>
    <w:rsid w:val="00C52075"/>
    <w:rsid w:val="00C538DC"/>
    <w:rsid w:val="00C97E02"/>
    <w:rsid w:val="00CB4F31"/>
    <w:rsid w:val="00CC6E77"/>
    <w:rsid w:val="00D17030"/>
    <w:rsid w:val="00D27103"/>
    <w:rsid w:val="00D34A48"/>
    <w:rsid w:val="00D60029"/>
    <w:rsid w:val="00D66E13"/>
    <w:rsid w:val="00D85C08"/>
    <w:rsid w:val="00DA2C49"/>
    <w:rsid w:val="00E1343F"/>
    <w:rsid w:val="00E14656"/>
    <w:rsid w:val="00E1535F"/>
    <w:rsid w:val="00E17895"/>
    <w:rsid w:val="00E22055"/>
    <w:rsid w:val="00E413C0"/>
    <w:rsid w:val="00E5119F"/>
    <w:rsid w:val="00E70F82"/>
    <w:rsid w:val="00E81520"/>
    <w:rsid w:val="00EC530C"/>
    <w:rsid w:val="00ED7B3F"/>
    <w:rsid w:val="00EE1A0E"/>
    <w:rsid w:val="00EE4635"/>
    <w:rsid w:val="00EF5DE4"/>
    <w:rsid w:val="00F13774"/>
    <w:rsid w:val="00F169AA"/>
    <w:rsid w:val="00F51678"/>
    <w:rsid w:val="00FC6169"/>
    <w:rsid w:val="00FD41AB"/>
    <w:rsid w:val="00FE40A1"/>
    <w:rsid w:val="00FE60C8"/>
    <w:rsid w:val="00FF1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Testofumetto">
    <w:name w:val="Balloon Text"/>
    <w:basedOn w:val="Normale"/>
    <w:link w:val="TestofumettoCarattere"/>
    <w:uiPriority w:val="99"/>
    <w:semiHidden/>
    <w:unhideWhenUsed/>
    <w:rsid w:val="000602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0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538DC"/>
    <w:pPr>
      <w:ind w:left="720"/>
      <w:contextualSpacing/>
    </w:pPr>
  </w:style>
  <w:style w:type="paragraph" w:styleId="Testofumetto">
    <w:name w:val="Balloon Text"/>
    <w:basedOn w:val="Normale"/>
    <w:link w:val="TestofumettoCarattere"/>
    <w:uiPriority w:val="99"/>
    <w:semiHidden/>
    <w:unhideWhenUsed/>
    <w:rsid w:val="000602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0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1581</Words>
  <Characters>9015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35</cp:revision>
  <cp:lastPrinted>2014-11-05T10:22:00Z</cp:lastPrinted>
  <dcterms:created xsi:type="dcterms:W3CDTF">2014-11-03T13:32:00Z</dcterms:created>
  <dcterms:modified xsi:type="dcterms:W3CDTF">2014-11-05T10:45:00Z</dcterms:modified>
</cp:coreProperties>
</file>