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DB" w:rsidRDefault="00BA25DB" w:rsidP="00FE60C8">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034474" w:rsidP="00FE60C8">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Del. n. </w:t>
      </w:r>
      <w:r w:rsidR="00E725E8">
        <w:rPr>
          <w:rFonts w:ascii="Verdana" w:eastAsia="Times New Roman" w:hAnsi="Verdana" w:cs="Times New Roman"/>
          <w:sz w:val="20"/>
          <w:szCs w:val="20"/>
          <w:lang w:eastAsia="it-IT"/>
        </w:rPr>
        <w:t>249</w:t>
      </w:r>
      <w:r w:rsidR="00FE60C8" w:rsidRPr="00FE60C8">
        <w:rPr>
          <w:rFonts w:ascii="Verdana" w:eastAsia="Times New Roman" w:hAnsi="Verdana" w:cs="Times New Roman"/>
          <w:sz w:val="20"/>
          <w:szCs w:val="20"/>
          <w:lang w:eastAsia="it-IT"/>
        </w:rPr>
        <w:t>/2014/PAR</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77983758" r:id="rId9"/>
        </w:object>
      </w:r>
    </w:p>
    <w:p w:rsidR="00FE60C8" w:rsidRPr="00FE60C8" w:rsidRDefault="00FE60C8" w:rsidP="00FE60C8">
      <w:pPr>
        <w:spacing w:after="0" w:line="360" w:lineRule="auto"/>
        <w:ind w:left="180" w:right="96" w:firstLine="53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Sezione Regionale di Controllo per la Toscana</w:t>
      </w:r>
    </w:p>
    <w:p w:rsidR="00FE60C8" w:rsidRPr="00FE60C8" w:rsidRDefault="00FE60C8" w:rsidP="00FE60C8">
      <w:pPr>
        <w:spacing w:after="0" w:line="360" w:lineRule="auto"/>
        <w:ind w:left="3000" w:right="96" w:firstLine="539"/>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composta dai magistrati:</w:t>
      </w:r>
    </w:p>
    <w:p w:rsidR="00FE60C8" w:rsidRPr="00FE60C8" w:rsidRDefault="00FE60C8" w:rsidP="00FE60C8">
      <w:pPr>
        <w:spacing w:after="0" w:line="360" w:lineRule="auto"/>
        <w:ind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Gaetano D’AURIA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presidente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Maria Annunziata RUCIRETA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Default="00FE60C8" w:rsidP="00FE60C8">
      <w:pPr>
        <w:spacing w:after="0" w:line="360" w:lineRule="auto"/>
        <w:ind w:left="720" w:right="98"/>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Nicola BONTEMPO</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Emilia TRISCIUOGLIO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r w:rsidR="00034474">
        <w:rPr>
          <w:rFonts w:ascii="Verdana" w:eastAsia="Times New Roman" w:hAnsi="Verdana" w:cs="Times New Roman"/>
          <w:sz w:val="20"/>
          <w:szCs w:val="20"/>
          <w:lang w:eastAsia="it-IT"/>
        </w:rPr>
        <w:t>,</w:t>
      </w:r>
      <w:r w:rsidR="00E22055">
        <w:rPr>
          <w:rFonts w:ascii="Verdana" w:eastAsia="Times New Roman" w:hAnsi="Verdana" w:cs="Times New Roman"/>
          <w:sz w:val="20"/>
          <w:szCs w:val="20"/>
          <w:lang w:eastAsia="it-IT"/>
        </w:rPr>
        <w:t xml:space="preserve"> </w:t>
      </w:r>
      <w:r w:rsidR="00034474">
        <w:rPr>
          <w:rFonts w:ascii="Verdana" w:eastAsia="Times New Roman" w:hAnsi="Verdana" w:cs="Times New Roman"/>
          <w:sz w:val="20"/>
          <w:szCs w:val="20"/>
          <w:lang w:eastAsia="it-IT"/>
        </w:rPr>
        <w:t>relatore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Laura D’AMBROSIO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Marco BONCOMPAGNI</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180" w:right="98" w:firstLine="52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nell’adunanza del </w:t>
      </w:r>
      <w:r w:rsidR="006B011D">
        <w:rPr>
          <w:rFonts w:ascii="Verdana" w:eastAsia="Times New Roman" w:hAnsi="Verdana" w:cs="Times New Roman"/>
          <w:sz w:val="20"/>
          <w:szCs w:val="20"/>
          <w:lang w:eastAsia="it-IT"/>
        </w:rPr>
        <w:t>19 novembre</w:t>
      </w:r>
      <w:r w:rsidRPr="00FE60C8">
        <w:rPr>
          <w:rFonts w:ascii="Verdana" w:eastAsia="Times New Roman" w:hAnsi="Verdana" w:cs="Times New Roman"/>
          <w:sz w:val="20"/>
          <w:szCs w:val="20"/>
          <w:lang w:eastAsia="it-IT"/>
        </w:rPr>
        <w:t xml:space="preserve"> 2014;</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l’art. 100, secondo comma, della Costituzione;</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Testo unico delle leggi sulla Corte dei conti, approvato con r.d. 12 luglio 1934, n. 1214, e successive modificazioni;</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14 gennaio 1994, n. 20, recante disposizioni in materia di giurisdizione e controllo della Corte dei conti;</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Regolamento n.14/2000 per l’organizzazione delle funzioni di controllo della Corte dei conti, deliberato dalle Sezioni riunite della Corte dei conti in data 16 giugno 2000 e successive modifiche;</w:t>
      </w:r>
    </w:p>
    <w:p w:rsidR="00FE60C8" w:rsidRPr="00FE60C8" w:rsidRDefault="00FE60C8" w:rsidP="00BA25DB">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FE60C8" w:rsidRDefault="00034474" w:rsidP="00BA25DB">
      <w:pPr>
        <w:spacing w:before="120" w:after="120" w:line="36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UDITO il rela</w:t>
      </w:r>
      <w:r w:rsidR="003D2935">
        <w:rPr>
          <w:rFonts w:ascii="Verdana" w:eastAsia="Times New Roman" w:hAnsi="Verdana" w:cs="Times New Roman"/>
          <w:sz w:val="20"/>
          <w:szCs w:val="20"/>
          <w:lang w:eastAsia="it-IT"/>
        </w:rPr>
        <w:t>tore, cons. Emilia Trisciuoglio</w:t>
      </w:r>
      <w:r w:rsidR="00FE60C8" w:rsidRPr="00FE60C8">
        <w:rPr>
          <w:rFonts w:ascii="Verdana" w:eastAsia="Times New Roman" w:hAnsi="Verdana" w:cs="Times New Roman"/>
          <w:sz w:val="20"/>
          <w:szCs w:val="20"/>
          <w:lang w:eastAsia="it-IT"/>
        </w:rPr>
        <w:t>;</w:t>
      </w:r>
    </w:p>
    <w:p w:rsidR="003D2935" w:rsidRPr="00FE60C8" w:rsidRDefault="003D2935" w:rsidP="00FE60C8">
      <w:pPr>
        <w:spacing w:after="0" w:line="360" w:lineRule="auto"/>
        <w:ind w:firstLine="709"/>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r w:rsidRPr="00FE60C8">
        <w:rPr>
          <w:rFonts w:ascii="Verdana" w:eastAsia="Times New Roman" w:hAnsi="Verdana" w:cs="Times New Roman"/>
          <w:sz w:val="20"/>
          <w:szCs w:val="20"/>
          <w:lang w:eastAsia="it-IT" w:bidi="he-IL"/>
        </w:rPr>
        <w:lastRenderedPageBreak/>
        <w:t>PREMESSO</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p>
    <w:p w:rsidR="006B011D" w:rsidRDefault="00FE60C8" w:rsidP="00210501">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Pr="00FE60C8">
        <w:rPr>
          <w:rFonts w:ascii="Verdana" w:eastAsia="Times New Roman" w:hAnsi="Verdana" w:cs="Times New Roman"/>
          <w:sz w:val="20"/>
          <w:szCs w:val="20"/>
          <w:lang w:eastAsia="it-IT"/>
        </w:rPr>
        <w:t xml:space="preserve">- Il Consiglio delle autonomie locali ha inoltrato </w:t>
      </w:r>
      <w:r w:rsidR="00A802F8">
        <w:rPr>
          <w:rFonts w:ascii="Verdana" w:eastAsia="Times New Roman" w:hAnsi="Verdana" w:cs="Times New Roman"/>
          <w:sz w:val="20"/>
          <w:szCs w:val="20"/>
          <w:lang w:eastAsia="it-IT"/>
        </w:rPr>
        <w:t>alla Sezione, con nota prot. n.</w:t>
      </w:r>
      <w:r w:rsidR="00BA25DB">
        <w:rPr>
          <w:rFonts w:ascii="Verdana" w:eastAsia="Times New Roman" w:hAnsi="Verdana" w:cs="Times New Roman"/>
          <w:sz w:val="20"/>
          <w:szCs w:val="20"/>
          <w:lang w:eastAsia="it-IT"/>
        </w:rPr>
        <w:t xml:space="preserve"> </w:t>
      </w:r>
      <w:r w:rsidR="008B26EC">
        <w:rPr>
          <w:rFonts w:ascii="Verdana" w:eastAsia="Times New Roman" w:hAnsi="Verdana" w:cs="Times New Roman"/>
          <w:sz w:val="20"/>
          <w:szCs w:val="20"/>
          <w:lang w:eastAsia="it-IT"/>
        </w:rPr>
        <w:t>1.13.9</w:t>
      </w:r>
      <w:r w:rsidRPr="00FE60C8">
        <w:rPr>
          <w:rFonts w:ascii="Verdana" w:eastAsia="Times New Roman" w:hAnsi="Verdana" w:cs="Times New Roman"/>
          <w:sz w:val="20"/>
          <w:szCs w:val="20"/>
          <w:lang w:eastAsia="it-IT"/>
        </w:rPr>
        <w:t xml:space="preserve"> del </w:t>
      </w:r>
      <w:r w:rsidR="00A802F8">
        <w:rPr>
          <w:rFonts w:ascii="Verdana" w:eastAsia="Times New Roman" w:hAnsi="Verdana" w:cs="Times New Roman"/>
          <w:sz w:val="20"/>
          <w:szCs w:val="20"/>
          <w:lang w:eastAsia="it-IT"/>
        </w:rPr>
        <w:t>29 aprile</w:t>
      </w:r>
      <w:r w:rsidR="00856B48">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201</w:t>
      </w:r>
      <w:r>
        <w:rPr>
          <w:rFonts w:ascii="Verdana" w:eastAsia="Times New Roman" w:hAnsi="Verdana" w:cs="Times New Roman"/>
          <w:sz w:val="20"/>
          <w:szCs w:val="20"/>
          <w:lang w:eastAsia="it-IT"/>
        </w:rPr>
        <w:t>4</w:t>
      </w:r>
      <w:r w:rsidR="00034474">
        <w:rPr>
          <w:rFonts w:ascii="Verdana" w:eastAsia="Times New Roman" w:hAnsi="Verdana" w:cs="Times New Roman"/>
          <w:sz w:val="20"/>
          <w:szCs w:val="20"/>
          <w:lang w:eastAsia="it-IT"/>
        </w:rPr>
        <w:t>, la richiesta di parere de</w:t>
      </w:r>
      <w:r w:rsidRPr="00FE60C8">
        <w:rPr>
          <w:rFonts w:ascii="Verdana" w:eastAsia="Times New Roman" w:hAnsi="Verdana" w:cs="Times New Roman"/>
          <w:sz w:val="20"/>
          <w:szCs w:val="20"/>
          <w:lang w:eastAsia="it-IT"/>
        </w:rPr>
        <w:t xml:space="preserve">l Sindaco del Comune di </w:t>
      </w:r>
      <w:r w:rsidR="00A802F8">
        <w:rPr>
          <w:rFonts w:ascii="Verdana" w:eastAsia="Times New Roman" w:hAnsi="Verdana" w:cs="Times New Roman"/>
          <w:sz w:val="20"/>
          <w:szCs w:val="20"/>
          <w:lang w:eastAsia="it-IT"/>
        </w:rPr>
        <w:t>Livorno sulla corretta applicazione dell’a</w:t>
      </w:r>
      <w:r w:rsidR="00D028F3">
        <w:rPr>
          <w:rFonts w:ascii="Verdana" w:eastAsia="Times New Roman" w:hAnsi="Verdana" w:cs="Times New Roman"/>
          <w:sz w:val="20"/>
          <w:szCs w:val="20"/>
          <w:lang w:eastAsia="it-IT"/>
        </w:rPr>
        <w:t>rt. 7</w:t>
      </w:r>
      <w:r w:rsidR="00A36488">
        <w:rPr>
          <w:rFonts w:ascii="Verdana" w:eastAsia="Times New Roman" w:hAnsi="Verdana" w:cs="Times New Roman"/>
          <w:sz w:val="20"/>
          <w:szCs w:val="20"/>
          <w:lang w:eastAsia="it-IT"/>
        </w:rPr>
        <w:t>, co</w:t>
      </w:r>
      <w:r w:rsidR="006B011D">
        <w:rPr>
          <w:rFonts w:ascii="Verdana" w:eastAsia="Times New Roman" w:hAnsi="Verdana" w:cs="Times New Roman"/>
          <w:sz w:val="20"/>
          <w:szCs w:val="20"/>
          <w:lang w:eastAsia="it-IT"/>
        </w:rPr>
        <w:t>mma</w:t>
      </w:r>
      <w:r w:rsidR="00D028F3">
        <w:rPr>
          <w:rFonts w:ascii="Verdana" w:eastAsia="Times New Roman" w:hAnsi="Verdana" w:cs="Times New Roman"/>
          <w:sz w:val="20"/>
          <w:szCs w:val="20"/>
          <w:lang w:eastAsia="it-IT"/>
        </w:rPr>
        <w:t xml:space="preserve"> 15</w:t>
      </w:r>
      <w:r w:rsidR="00A36488">
        <w:rPr>
          <w:rFonts w:ascii="Verdana" w:eastAsia="Times New Roman" w:hAnsi="Verdana" w:cs="Times New Roman"/>
          <w:sz w:val="20"/>
          <w:szCs w:val="20"/>
          <w:lang w:eastAsia="it-IT"/>
        </w:rPr>
        <w:t>,</w:t>
      </w:r>
      <w:r w:rsidR="00D028F3">
        <w:rPr>
          <w:rFonts w:ascii="Verdana" w:eastAsia="Times New Roman" w:hAnsi="Verdana" w:cs="Times New Roman"/>
          <w:sz w:val="20"/>
          <w:szCs w:val="20"/>
          <w:lang w:eastAsia="it-IT"/>
        </w:rPr>
        <w:t xml:space="preserve"> del Codice della s</w:t>
      </w:r>
      <w:r w:rsidR="00A802F8">
        <w:rPr>
          <w:rFonts w:ascii="Verdana" w:eastAsia="Times New Roman" w:hAnsi="Verdana" w:cs="Times New Roman"/>
          <w:sz w:val="20"/>
          <w:szCs w:val="20"/>
          <w:lang w:eastAsia="it-IT"/>
        </w:rPr>
        <w:t>trada.</w:t>
      </w:r>
    </w:p>
    <w:p w:rsidR="00FE60C8" w:rsidRPr="00210501" w:rsidRDefault="00A802F8" w:rsidP="00210501">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In particolare il sindaco rappresenta che il Comune nei parcheggi con sosta a pagamento rileva le i</w:t>
      </w:r>
      <w:r w:rsidR="00D028F3">
        <w:rPr>
          <w:rFonts w:ascii="Verdana" w:eastAsia="Times New Roman" w:hAnsi="Verdana" w:cs="Times New Roman"/>
          <w:sz w:val="20"/>
          <w:szCs w:val="20"/>
          <w:lang w:eastAsia="it-IT"/>
        </w:rPr>
        <w:t>nfrazioni alla sosta applicando</w:t>
      </w:r>
      <w:r>
        <w:rPr>
          <w:rFonts w:ascii="Verdana" w:eastAsia="Times New Roman" w:hAnsi="Verdana" w:cs="Times New Roman"/>
          <w:sz w:val="20"/>
          <w:szCs w:val="20"/>
          <w:lang w:eastAsia="it-IT"/>
        </w:rPr>
        <w:t xml:space="preserve"> l’art.</w:t>
      </w:r>
      <w:r w:rsidR="00D028F3">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7</w:t>
      </w:r>
      <w:r w:rsidR="00D028F3">
        <w:rPr>
          <w:rFonts w:ascii="Verdana" w:eastAsia="Times New Roman" w:hAnsi="Verdana" w:cs="Times New Roman"/>
          <w:sz w:val="20"/>
          <w:szCs w:val="20"/>
          <w:lang w:eastAsia="it-IT"/>
        </w:rPr>
        <w:t>, co</w:t>
      </w:r>
      <w:r w:rsidR="006B011D">
        <w:rPr>
          <w:rFonts w:ascii="Verdana" w:eastAsia="Times New Roman" w:hAnsi="Verdana" w:cs="Times New Roman"/>
          <w:sz w:val="20"/>
          <w:szCs w:val="20"/>
          <w:lang w:eastAsia="it-IT"/>
        </w:rPr>
        <w:t>mma</w:t>
      </w:r>
      <w:r>
        <w:rPr>
          <w:rFonts w:ascii="Verdana" w:eastAsia="Times New Roman" w:hAnsi="Verdana" w:cs="Times New Roman"/>
          <w:sz w:val="20"/>
          <w:szCs w:val="20"/>
          <w:lang w:eastAsia="it-IT"/>
        </w:rPr>
        <w:t xml:space="preserve"> 15</w:t>
      </w:r>
      <w:r w:rsidR="00D028F3">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w:t>
      </w:r>
      <w:proofErr w:type="spellStart"/>
      <w:r>
        <w:rPr>
          <w:rFonts w:ascii="Verdana" w:eastAsia="Times New Roman" w:hAnsi="Verdana" w:cs="Times New Roman"/>
          <w:sz w:val="20"/>
          <w:szCs w:val="20"/>
          <w:lang w:eastAsia="it-IT"/>
        </w:rPr>
        <w:t>C.d.S</w:t>
      </w:r>
      <w:proofErr w:type="spellEnd"/>
      <w:r>
        <w:rPr>
          <w:rFonts w:ascii="Verdana" w:eastAsia="Times New Roman" w:hAnsi="Verdana" w:cs="Times New Roman"/>
          <w:sz w:val="20"/>
          <w:szCs w:val="20"/>
          <w:lang w:eastAsia="it-IT"/>
        </w:rPr>
        <w:t>., che così recita “</w:t>
      </w:r>
      <w:r w:rsidR="00D028F3" w:rsidRPr="00D028F3">
        <w:rPr>
          <w:rFonts w:ascii="Verdana" w:eastAsia="Times New Roman" w:hAnsi="Verdana" w:cs="Times New Roman"/>
          <w:sz w:val="20"/>
          <w:szCs w:val="20"/>
          <w:lang w:eastAsia="it-IT"/>
        </w:rPr>
        <w:t>Nei casi di sosta vietata, in cui la violazione si prolunghi oltre le ventiquattro ore, la sanzione amministrativa pecuniaria è applicata per ogni periodo di ventiquattro ore, per il quale si protrae la violazione. Se si tratta di sosta limitata o regolamentata, la sanzione amministrativa è del pagamento di una somma</w:t>
      </w:r>
      <w:r w:rsidR="00D028F3">
        <w:rPr>
          <w:rFonts w:ascii="Verdana" w:eastAsia="Times New Roman" w:hAnsi="Verdana" w:cs="Times New Roman"/>
          <w:sz w:val="20"/>
          <w:szCs w:val="20"/>
          <w:lang w:eastAsia="it-IT"/>
        </w:rPr>
        <w:t xml:space="preserve"> da euro 25 ad euro 99</w:t>
      </w:r>
      <w:r w:rsidR="00D028F3" w:rsidRPr="00D028F3">
        <w:rPr>
          <w:rFonts w:ascii="Verdana" w:eastAsia="Times New Roman" w:hAnsi="Verdana" w:cs="Times New Roman"/>
          <w:sz w:val="20"/>
          <w:szCs w:val="20"/>
          <w:lang w:eastAsia="it-IT"/>
        </w:rPr>
        <w:t xml:space="preserve"> e la sanzione stessa è applicata per ogni periodo per il qua</w:t>
      </w:r>
      <w:r w:rsidR="00D028F3">
        <w:rPr>
          <w:rFonts w:ascii="Verdana" w:eastAsia="Times New Roman" w:hAnsi="Verdana" w:cs="Times New Roman"/>
          <w:sz w:val="20"/>
          <w:szCs w:val="20"/>
          <w:lang w:eastAsia="it-IT"/>
        </w:rPr>
        <w:t>le si protrae la violazione</w:t>
      </w:r>
      <w:r>
        <w:rPr>
          <w:rFonts w:ascii="Verdana" w:eastAsia="Times New Roman" w:hAnsi="Verdana" w:cs="Times New Roman"/>
          <w:sz w:val="20"/>
          <w:szCs w:val="20"/>
          <w:lang w:eastAsia="it-IT"/>
        </w:rPr>
        <w:t xml:space="preserve">” sia nel caso </w:t>
      </w:r>
      <w:r w:rsidR="00D028F3">
        <w:rPr>
          <w:rFonts w:ascii="Verdana" w:eastAsia="Times New Roman" w:hAnsi="Verdana" w:cs="Times New Roman"/>
          <w:sz w:val="20"/>
          <w:szCs w:val="20"/>
          <w:lang w:eastAsia="it-IT"/>
        </w:rPr>
        <w:t>di mancato pagamento del ticket</w:t>
      </w:r>
      <w:r>
        <w:rPr>
          <w:rFonts w:ascii="Verdana" w:eastAsia="Times New Roman" w:hAnsi="Verdana" w:cs="Times New Roman"/>
          <w:sz w:val="20"/>
          <w:szCs w:val="20"/>
          <w:lang w:eastAsia="it-IT"/>
        </w:rPr>
        <w:t>,</w:t>
      </w:r>
      <w:r w:rsidR="00D028F3">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sia nel caso di </w:t>
      </w:r>
      <w:r w:rsidR="00A303BA">
        <w:rPr>
          <w:rFonts w:ascii="Verdana" w:eastAsia="Times New Roman" w:hAnsi="Verdana" w:cs="Times New Roman"/>
          <w:sz w:val="20"/>
          <w:szCs w:val="20"/>
          <w:lang w:eastAsia="it-IT"/>
        </w:rPr>
        <w:t>prolungamento della sosta oltre l’orario previsto nel ti</w:t>
      </w:r>
      <w:r w:rsidR="00D028F3">
        <w:rPr>
          <w:rFonts w:ascii="Verdana" w:eastAsia="Times New Roman" w:hAnsi="Verdana" w:cs="Times New Roman"/>
          <w:sz w:val="20"/>
          <w:szCs w:val="20"/>
          <w:lang w:eastAsia="it-IT"/>
        </w:rPr>
        <w:t>cket pagato. Tale comportamento, sottolinea il Sindaco</w:t>
      </w:r>
      <w:r w:rsidR="00A303BA">
        <w:rPr>
          <w:rFonts w:ascii="Verdana" w:eastAsia="Times New Roman" w:hAnsi="Verdana" w:cs="Times New Roman"/>
          <w:sz w:val="20"/>
          <w:szCs w:val="20"/>
          <w:lang w:eastAsia="it-IT"/>
        </w:rPr>
        <w:t>, trova conforto sia nella</w:t>
      </w:r>
      <w:r w:rsidR="006B011D">
        <w:rPr>
          <w:rFonts w:ascii="Verdana" w:eastAsia="Times New Roman" w:hAnsi="Verdana" w:cs="Times New Roman"/>
          <w:sz w:val="20"/>
          <w:szCs w:val="20"/>
          <w:lang w:eastAsia="it-IT"/>
        </w:rPr>
        <w:t xml:space="preserve"> giurisprudenza della Corte di c</w:t>
      </w:r>
      <w:r w:rsidR="00BA25DB">
        <w:rPr>
          <w:rFonts w:ascii="Verdana" w:eastAsia="Times New Roman" w:hAnsi="Verdana" w:cs="Times New Roman"/>
          <w:sz w:val="20"/>
          <w:szCs w:val="20"/>
          <w:lang w:eastAsia="it-IT"/>
        </w:rPr>
        <w:t xml:space="preserve">assazione </w:t>
      </w:r>
      <w:r w:rsidR="00D028F3">
        <w:rPr>
          <w:rFonts w:ascii="Verdana" w:eastAsia="Times New Roman" w:hAnsi="Verdana" w:cs="Times New Roman"/>
          <w:sz w:val="20"/>
          <w:szCs w:val="20"/>
          <w:lang w:eastAsia="it-IT"/>
        </w:rPr>
        <w:t xml:space="preserve">sia </w:t>
      </w:r>
      <w:r w:rsidR="006B011D">
        <w:rPr>
          <w:rFonts w:ascii="Verdana" w:eastAsia="Times New Roman" w:hAnsi="Verdana" w:cs="Times New Roman"/>
          <w:sz w:val="20"/>
          <w:szCs w:val="20"/>
          <w:lang w:eastAsia="it-IT"/>
        </w:rPr>
        <w:t xml:space="preserve">in quella </w:t>
      </w:r>
      <w:r w:rsidR="00D028F3">
        <w:rPr>
          <w:rFonts w:ascii="Verdana" w:eastAsia="Times New Roman" w:hAnsi="Verdana" w:cs="Times New Roman"/>
          <w:sz w:val="20"/>
          <w:szCs w:val="20"/>
          <w:lang w:eastAsia="it-IT"/>
        </w:rPr>
        <w:t>della Corte dei c</w:t>
      </w:r>
      <w:r w:rsidR="00A303BA">
        <w:rPr>
          <w:rFonts w:ascii="Verdana" w:eastAsia="Times New Roman" w:hAnsi="Verdana" w:cs="Times New Roman"/>
          <w:sz w:val="20"/>
          <w:szCs w:val="20"/>
          <w:lang w:eastAsia="it-IT"/>
        </w:rPr>
        <w:t>onti. In contrasto con tale ori</w:t>
      </w:r>
      <w:r w:rsidR="00BA25DB">
        <w:rPr>
          <w:rFonts w:ascii="Verdana" w:eastAsia="Times New Roman" w:hAnsi="Verdana" w:cs="Times New Roman"/>
          <w:sz w:val="20"/>
          <w:szCs w:val="20"/>
          <w:lang w:eastAsia="it-IT"/>
        </w:rPr>
        <w:t>entamento si è</w:t>
      </w:r>
      <w:r w:rsidR="00B538A5">
        <w:rPr>
          <w:rFonts w:ascii="Verdana" w:eastAsia="Times New Roman" w:hAnsi="Verdana" w:cs="Times New Roman"/>
          <w:sz w:val="20"/>
          <w:szCs w:val="20"/>
          <w:lang w:eastAsia="it-IT"/>
        </w:rPr>
        <w:t xml:space="preserve">, invece, </w:t>
      </w:r>
      <w:r w:rsidR="006B011D">
        <w:rPr>
          <w:rFonts w:ascii="Verdana" w:eastAsia="Times New Roman" w:hAnsi="Verdana" w:cs="Times New Roman"/>
          <w:sz w:val="20"/>
          <w:szCs w:val="20"/>
          <w:lang w:eastAsia="it-IT"/>
        </w:rPr>
        <w:t>espresso il Ministero delle infrastrutture e dei t</w:t>
      </w:r>
      <w:r w:rsidR="00A303BA">
        <w:rPr>
          <w:rFonts w:ascii="Verdana" w:eastAsia="Times New Roman" w:hAnsi="Verdana" w:cs="Times New Roman"/>
          <w:sz w:val="20"/>
          <w:szCs w:val="20"/>
          <w:lang w:eastAsia="it-IT"/>
        </w:rPr>
        <w:t>rasport</w:t>
      </w:r>
      <w:r w:rsidR="00754469">
        <w:rPr>
          <w:rFonts w:ascii="Verdana" w:eastAsia="Times New Roman" w:hAnsi="Verdana" w:cs="Times New Roman"/>
          <w:sz w:val="20"/>
          <w:szCs w:val="20"/>
          <w:lang w:eastAsia="it-IT"/>
        </w:rPr>
        <w:t>i in</w:t>
      </w:r>
      <w:r w:rsidR="006B011D">
        <w:rPr>
          <w:rFonts w:ascii="Verdana" w:eastAsia="Times New Roman" w:hAnsi="Verdana" w:cs="Times New Roman"/>
          <w:sz w:val="20"/>
          <w:szCs w:val="20"/>
          <w:lang w:eastAsia="it-IT"/>
        </w:rPr>
        <w:t xml:space="preserve"> un parere del 22 marzo </w:t>
      </w:r>
      <w:r w:rsidR="00D028F3">
        <w:rPr>
          <w:rFonts w:ascii="Verdana" w:eastAsia="Times New Roman" w:hAnsi="Verdana" w:cs="Times New Roman"/>
          <w:sz w:val="20"/>
          <w:szCs w:val="20"/>
          <w:lang w:eastAsia="it-IT"/>
        </w:rPr>
        <w:t>2010</w:t>
      </w:r>
      <w:r w:rsidR="00A303BA">
        <w:rPr>
          <w:rFonts w:ascii="Verdana" w:eastAsia="Times New Roman" w:hAnsi="Verdana" w:cs="Times New Roman"/>
          <w:sz w:val="20"/>
          <w:szCs w:val="20"/>
          <w:lang w:eastAsia="it-IT"/>
        </w:rPr>
        <w:t>, con il quale afferma che in caso di prolungamento della sosta oltre l’orario pagato non si dà luogo a sanzione</w:t>
      </w:r>
      <w:r w:rsidR="00A51A3E">
        <w:rPr>
          <w:rFonts w:ascii="Verdana" w:eastAsia="Times New Roman" w:hAnsi="Verdana" w:cs="Times New Roman"/>
          <w:sz w:val="20"/>
          <w:szCs w:val="20"/>
          <w:lang w:eastAsia="it-IT"/>
        </w:rPr>
        <w:t xml:space="preserve"> per violazione della sosta</w:t>
      </w:r>
      <w:r w:rsidR="006B011D">
        <w:rPr>
          <w:rFonts w:ascii="Verdana" w:eastAsia="Times New Roman" w:hAnsi="Verdana" w:cs="Times New Roman"/>
          <w:sz w:val="20"/>
          <w:szCs w:val="20"/>
          <w:lang w:eastAsia="it-IT"/>
        </w:rPr>
        <w:t>,</w:t>
      </w:r>
      <w:r w:rsidR="00A303BA">
        <w:rPr>
          <w:rFonts w:ascii="Verdana" w:eastAsia="Times New Roman" w:hAnsi="Verdana" w:cs="Times New Roman"/>
          <w:sz w:val="20"/>
          <w:szCs w:val="20"/>
          <w:lang w:eastAsia="it-IT"/>
        </w:rPr>
        <w:t xml:space="preserve"> ma solo ad un’azione di r</w:t>
      </w:r>
      <w:r w:rsidR="00A51A3E">
        <w:rPr>
          <w:rFonts w:ascii="Verdana" w:eastAsia="Times New Roman" w:hAnsi="Verdana" w:cs="Times New Roman"/>
          <w:sz w:val="20"/>
          <w:szCs w:val="20"/>
          <w:lang w:eastAsia="it-IT"/>
        </w:rPr>
        <w:t>ecupero per le somme non corrisposte</w:t>
      </w:r>
      <w:r w:rsidR="00D028F3">
        <w:rPr>
          <w:rFonts w:ascii="Verdana" w:eastAsia="Times New Roman" w:hAnsi="Verdana" w:cs="Times New Roman"/>
          <w:sz w:val="20"/>
          <w:szCs w:val="20"/>
          <w:lang w:eastAsia="it-IT"/>
        </w:rPr>
        <w:t>. Alla luce di questo contrasto</w:t>
      </w:r>
      <w:r w:rsidR="00B538A5">
        <w:rPr>
          <w:rFonts w:ascii="Verdana" w:eastAsia="Times New Roman" w:hAnsi="Verdana" w:cs="Times New Roman"/>
          <w:sz w:val="20"/>
          <w:szCs w:val="20"/>
          <w:lang w:eastAsia="it-IT"/>
        </w:rPr>
        <w:t>,</w:t>
      </w:r>
      <w:r w:rsidR="00A36488">
        <w:rPr>
          <w:rFonts w:ascii="Verdana" w:eastAsia="Times New Roman" w:hAnsi="Verdana" w:cs="Times New Roman"/>
          <w:sz w:val="20"/>
          <w:szCs w:val="20"/>
          <w:lang w:eastAsia="it-IT"/>
        </w:rPr>
        <w:t xml:space="preserve"> il sindaco di Livorno</w:t>
      </w:r>
      <w:r w:rsidR="00A51A3E">
        <w:rPr>
          <w:rFonts w:ascii="Verdana" w:eastAsia="Times New Roman" w:hAnsi="Verdana" w:cs="Times New Roman"/>
          <w:sz w:val="20"/>
          <w:szCs w:val="20"/>
          <w:lang w:eastAsia="it-IT"/>
        </w:rPr>
        <w:t xml:space="preserve">, anche per evitare profili di </w:t>
      </w:r>
      <w:r w:rsidR="00A36488">
        <w:rPr>
          <w:rFonts w:ascii="Verdana" w:eastAsia="Times New Roman" w:hAnsi="Verdana" w:cs="Times New Roman"/>
          <w:sz w:val="20"/>
          <w:szCs w:val="20"/>
          <w:lang w:eastAsia="it-IT"/>
        </w:rPr>
        <w:t>responsabilità erariale</w:t>
      </w:r>
      <w:r w:rsidR="00A51A3E">
        <w:rPr>
          <w:rFonts w:ascii="Verdana" w:eastAsia="Times New Roman" w:hAnsi="Verdana" w:cs="Times New Roman"/>
          <w:sz w:val="20"/>
          <w:szCs w:val="20"/>
          <w:lang w:eastAsia="it-IT"/>
        </w:rPr>
        <w:t>, chiede chiarimenti a questa Sezione sulla corretta applicazione dell’art. 7 co</w:t>
      </w:r>
      <w:r w:rsidR="006B011D">
        <w:rPr>
          <w:rFonts w:ascii="Verdana" w:eastAsia="Times New Roman" w:hAnsi="Verdana" w:cs="Times New Roman"/>
          <w:sz w:val="20"/>
          <w:szCs w:val="20"/>
          <w:lang w:eastAsia="it-IT"/>
        </w:rPr>
        <w:t>mma</w:t>
      </w:r>
      <w:r w:rsidR="00A51A3E">
        <w:rPr>
          <w:rFonts w:ascii="Verdana" w:eastAsia="Times New Roman" w:hAnsi="Verdana" w:cs="Times New Roman"/>
          <w:sz w:val="20"/>
          <w:szCs w:val="20"/>
          <w:lang w:eastAsia="it-IT"/>
        </w:rPr>
        <w:t xml:space="preserve"> 15</w:t>
      </w:r>
      <w:r w:rsidR="00C667EB">
        <w:rPr>
          <w:rFonts w:ascii="Verdana" w:eastAsia="Times New Roman" w:hAnsi="Verdana" w:cs="Times New Roman"/>
          <w:sz w:val="20"/>
          <w:szCs w:val="20"/>
          <w:lang w:eastAsia="it-IT"/>
        </w:rPr>
        <w:t>,</w:t>
      </w:r>
      <w:r w:rsidR="00A51A3E">
        <w:rPr>
          <w:rFonts w:ascii="Verdana" w:eastAsia="Times New Roman" w:hAnsi="Verdana" w:cs="Times New Roman"/>
          <w:sz w:val="20"/>
          <w:szCs w:val="20"/>
          <w:lang w:eastAsia="it-IT"/>
        </w:rPr>
        <w:t xml:space="preserve"> del codice della strada in caso di prolungamento della sosta,</w:t>
      </w:r>
      <w:r w:rsidR="00A36488">
        <w:rPr>
          <w:rFonts w:ascii="Verdana" w:eastAsia="Times New Roman" w:hAnsi="Verdana" w:cs="Times New Roman"/>
          <w:sz w:val="20"/>
          <w:szCs w:val="20"/>
          <w:lang w:eastAsia="it-IT"/>
        </w:rPr>
        <w:t xml:space="preserve"> </w:t>
      </w:r>
      <w:r w:rsidR="00A51A3E">
        <w:rPr>
          <w:rFonts w:ascii="Verdana" w:eastAsia="Times New Roman" w:hAnsi="Verdana" w:cs="Times New Roman"/>
          <w:sz w:val="20"/>
          <w:szCs w:val="20"/>
          <w:lang w:eastAsia="it-IT"/>
        </w:rPr>
        <w:t>oltre l’orario previsto nel ticket pagato</w:t>
      </w:r>
      <w:r w:rsidR="003A3C61">
        <w:rPr>
          <w:rFonts w:ascii="Verdana" w:eastAsia="Times New Roman" w:hAnsi="Verdana" w:cs="Times New Roman"/>
          <w:sz w:val="20"/>
          <w:szCs w:val="20"/>
          <w:lang w:eastAsia="it-IT"/>
        </w:rPr>
        <w:t>.</w:t>
      </w:r>
      <w:r w:rsidR="00210501" w:rsidRPr="00210501">
        <w:rPr>
          <w:rFonts w:ascii="Verdana" w:eastAsia="Times New Roman" w:hAnsi="Verdana" w:cs="Times New Roman"/>
          <w:sz w:val="20"/>
          <w:szCs w:val="20"/>
          <w:lang w:eastAsia="it-IT"/>
        </w:rPr>
        <w:t xml:space="preserve"> </w:t>
      </w:r>
      <w:r w:rsidR="003D2935" w:rsidRPr="00210501">
        <w:rPr>
          <w:rFonts w:ascii="Verdana" w:eastAsia="Times New Roman" w:hAnsi="Verdana" w:cs="Times New Roman"/>
          <w:sz w:val="20"/>
          <w:szCs w:val="20"/>
          <w:lang w:eastAsia="it-IT"/>
        </w:rPr>
        <w:t xml:space="preserve">         </w:t>
      </w:r>
      <w:r w:rsidR="00FE60C8" w:rsidRPr="00210501">
        <w:rPr>
          <w:rFonts w:ascii="Verdana" w:eastAsia="Times New Roman" w:hAnsi="Verdana" w:cs="Times New Roman"/>
          <w:sz w:val="20"/>
          <w:szCs w:val="20"/>
          <w:lang w:eastAsia="it-IT"/>
        </w:rPr>
        <w:t xml:space="preserve"> </w:t>
      </w:r>
    </w:p>
    <w:p w:rsidR="00E1343F" w:rsidRDefault="00E1343F" w:rsidP="00E1343F">
      <w:pPr>
        <w:tabs>
          <w:tab w:val="left" w:pos="0"/>
        </w:tabs>
        <w:spacing w:after="0" w:line="360" w:lineRule="auto"/>
        <w:ind w:left="36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w:t>
      </w:r>
    </w:p>
    <w:p w:rsidR="00E1343F" w:rsidRDefault="003D2935" w:rsidP="00BA25DB">
      <w:pPr>
        <w:tabs>
          <w:tab w:val="left" w:pos="0"/>
        </w:tabs>
        <w:spacing w:after="0" w:line="360" w:lineRule="auto"/>
        <w:ind w:left="360"/>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CONSIDERATO</w:t>
      </w:r>
    </w:p>
    <w:p w:rsidR="00E1343F" w:rsidRPr="00E1343F" w:rsidRDefault="00E1343F" w:rsidP="00E1343F">
      <w:pPr>
        <w:tabs>
          <w:tab w:val="left" w:pos="0"/>
        </w:tabs>
        <w:spacing w:after="0" w:line="360" w:lineRule="auto"/>
        <w:ind w:left="360"/>
        <w:jc w:val="both"/>
        <w:rPr>
          <w:rFonts w:ascii="Verdana" w:eastAsia="Times New Roman" w:hAnsi="Verdana" w:cs="Times New Roman"/>
          <w:sz w:val="20"/>
          <w:szCs w:val="20"/>
          <w:lang w:eastAsia="it-IT"/>
        </w:rPr>
      </w:pPr>
    </w:p>
    <w:p w:rsid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Secondo</w:t>
      </w:r>
      <w:r w:rsidR="003A3C61">
        <w:rPr>
          <w:rFonts w:ascii="Verdana" w:eastAsia="Times New Roman" w:hAnsi="Verdana" w:cs="Times New Roman"/>
          <w:sz w:val="20"/>
          <w:szCs w:val="24"/>
          <w:lang w:eastAsia="it-IT"/>
        </w:rPr>
        <w:t xml:space="preserve"> i</w:t>
      </w:r>
      <w:r w:rsidRPr="00FE60C8">
        <w:rPr>
          <w:rFonts w:ascii="Verdana" w:eastAsia="Times New Roman" w:hAnsi="Verdana" w:cs="Times New Roman"/>
          <w:sz w:val="20"/>
          <w:szCs w:val="24"/>
          <w:lang w:eastAsia="it-IT"/>
        </w:rPr>
        <w:t xml:space="preserve"> </w:t>
      </w:r>
      <w:r w:rsidR="003A3C61">
        <w:rPr>
          <w:rFonts w:ascii="Verdana" w:eastAsia="Times New Roman" w:hAnsi="Verdana" w:cs="Times New Roman"/>
          <w:sz w:val="20"/>
          <w:szCs w:val="24"/>
          <w:lang w:eastAsia="it-IT"/>
        </w:rPr>
        <w:t>consolidati orientamenti de</w:t>
      </w:r>
      <w:r w:rsidRPr="00FE60C8">
        <w:rPr>
          <w:rFonts w:ascii="Verdana" w:eastAsia="Times New Roman" w:hAnsi="Verdana" w:cs="Times New Roman"/>
          <w:sz w:val="20"/>
          <w:szCs w:val="24"/>
          <w:lang w:eastAsia="it-IT"/>
        </w:rPr>
        <w:t xml:space="preserve">lla Corte dei conti in tema di pareri da esprimere ai sensi dell’art. 7, comma 8, della l. n. 131/2003, occorre verificare in via preliminare se la richiesta di parere formulata presenti i necessari requisiti di ammissibilità, sia sotto il profilo soggettivo della legittimazione dell’organo richiedente, sia sotto il profilo oggettivo per l’attinenza dei quesiti alla materia della contabilità pubblica, come espressamente previsto dalla legge. </w:t>
      </w:r>
    </w:p>
    <w:p w:rsidR="00FE60C8" w:rsidRP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La richiesta di parere è ammissibile sotto il profilo soggettivo, in quanto formulata dal Sindaco del Comune interessato, per il tramite del Consiglio delle autonomie.</w:t>
      </w:r>
    </w:p>
    <w:p w:rsidR="00A36488" w:rsidRDefault="00E81520" w:rsidP="00A36488">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lastRenderedPageBreak/>
        <w:t>Sotto il profilo dell’ammissibilità oggettiva</w:t>
      </w:r>
      <w:r w:rsidR="00E1343F">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va osservato che </w:t>
      </w:r>
      <w:r w:rsidR="002B5E7B" w:rsidRPr="002B5E7B">
        <w:rPr>
          <w:rFonts w:ascii="Verdana" w:eastAsia="Times New Roman" w:hAnsi="Verdana" w:cs="Times New Roman"/>
          <w:sz w:val="20"/>
          <w:szCs w:val="24"/>
          <w:lang w:eastAsia="it-IT"/>
        </w:rPr>
        <w:t>l’attività consulti</w:t>
      </w:r>
      <w:r>
        <w:rPr>
          <w:rFonts w:ascii="Verdana" w:eastAsia="Times New Roman" w:hAnsi="Verdana" w:cs="Times New Roman"/>
          <w:sz w:val="20"/>
          <w:szCs w:val="24"/>
          <w:lang w:eastAsia="it-IT"/>
        </w:rPr>
        <w:t>va</w:t>
      </w:r>
      <w:r w:rsidR="002B5E7B" w:rsidRPr="002B5E7B">
        <w:rPr>
          <w:rFonts w:ascii="Verdana" w:eastAsia="Times New Roman" w:hAnsi="Verdana" w:cs="Times New Roman"/>
          <w:sz w:val="20"/>
          <w:szCs w:val="24"/>
          <w:lang w:eastAsia="it-IT"/>
        </w:rPr>
        <w:t xml:space="preserve"> delle sezioni regionali di controllo della Corte dei conti di cui </w:t>
      </w:r>
      <w:r>
        <w:rPr>
          <w:rFonts w:ascii="Verdana" w:eastAsia="Times New Roman" w:hAnsi="Verdana" w:cs="Times New Roman"/>
          <w:sz w:val="20"/>
          <w:szCs w:val="24"/>
          <w:lang w:eastAsia="it-IT"/>
        </w:rPr>
        <w:t>all’art.</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7</w:t>
      </w:r>
      <w:r w:rsidR="004C2915">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comma 8</w:t>
      </w:r>
      <w:r w:rsidR="004C2915">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w:t>
      </w:r>
      <w:r w:rsidR="003D2935">
        <w:rPr>
          <w:rFonts w:ascii="Verdana" w:eastAsia="Times New Roman" w:hAnsi="Verdana" w:cs="Times New Roman"/>
          <w:sz w:val="20"/>
          <w:szCs w:val="24"/>
          <w:lang w:eastAsia="it-IT"/>
        </w:rPr>
        <w:t>l</w:t>
      </w:r>
      <w:r>
        <w:rPr>
          <w:rFonts w:ascii="Verdana" w:eastAsia="Times New Roman" w:hAnsi="Verdana" w:cs="Times New Roman"/>
          <w:sz w:val="20"/>
          <w:szCs w:val="24"/>
          <w:lang w:eastAsia="it-IT"/>
        </w:rPr>
        <w:t>. n.</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131/2003,</w:t>
      </w:r>
      <w:r w:rsidR="00BD1B4B">
        <w:rPr>
          <w:rFonts w:ascii="Verdana" w:eastAsia="Times New Roman" w:hAnsi="Verdana" w:cs="Times New Roman"/>
          <w:sz w:val="20"/>
          <w:szCs w:val="24"/>
          <w:lang w:eastAsia="it-IT"/>
        </w:rPr>
        <w:t xml:space="preserve"> c</w:t>
      </w:r>
      <w:r w:rsidR="00FD41AB">
        <w:rPr>
          <w:rFonts w:ascii="Verdana" w:eastAsia="Times New Roman" w:hAnsi="Verdana" w:cs="Times New Roman"/>
          <w:sz w:val="20"/>
          <w:szCs w:val="24"/>
          <w:lang w:eastAsia="it-IT"/>
        </w:rPr>
        <w:t>ome evidenziato dalle Sezioni r</w:t>
      </w:r>
      <w:r w:rsidR="002B5E7B" w:rsidRPr="002B5E7B">
        <w:rPr>
          <w:rFonts w:ascii="Verdana" w:eastAsia="Times New Roman" w:hAnsi="Verdana" w:cs="Times New Roman"/>
          <w:sz w:val="20"/>
          <w:szCs w:val="24"/>
          <w:lang w:eastAsia="it-IT"/>
        </w:rPr>
        <w:t>iunite di questa Corte, con pronunzia resa in sede di nomofilac</w:t>
      </w:r>
      <w:r w:rsidR="00821EDB">
        <w:rPr>
          <w:rFonts w:ascii="Verdana" w:eastAsia="Times New Roman" w:hAnsi="Verdana" w:cs="Times New Roman"/>
          <w:sz w:val="20"/>
          <w:szCs w:val="24"/>
          <w:lang w:eastAsia="it-IT"/>
        </w:rPr>
        <w:t>hia contabile</w:t>
      </w:r>
      <w:r w:rsidR="002B5E7B" w:rsidRPr="002B5E7B">
        <w:rPr>
          <w:rFonts w:ascii="Verdana" w:eastAsia="Times New Roman" w:hAnsi="Verdana" w:cs="Times New Roman"/>
          <w:sz w:val="20"/>
          <w:szCs w:val="24"/>
          <w:lang w:eastAsia="it-IT"/>
        </w:rPr>
        <w:t xml:space="preserve"> (del. n.</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54/contr/2010)</w:t>
      </w:r>
      <w:r w:rsidR="00E22055">
        <w:rPr>
          <w:rFonts w:ascii="Verdana" w:eastAsia="Times New Roman" w:hAnsi="Verdana" w:cs="Times New Roman"/>
          <w:sz w:val="20"/>
          <w:szCs w:val="24"/>
          <w:lang w:eastAsia="it-IT"/>
        </w:rPr>
        <w:t>,</w:t>
      </w:r>
      <w:r w:rsidR="007D6C9A">
        <w:rPr>
          <w:rFonts w:ascii="Verdana" w:eastAsia="Times New Roman" w:hAnsi="Verdana" w:cs="Times New Roman"/>
          <w:sz w:val="20"/>
          <w:szCs w:val="24"/>
          <w:lang w:eastAsia="it-IT"/>
        </w:rPr>
        <w:t xml:space="preserve"> a conferma dell</w:t>
      </w:r>
      <w:r w:rsidR="002B5E7B" w:rsidRPr="002B5E7B">
        <w:rPr>
          <w:rFonts w:ascii="Verdana" w:eastAsia="Times New Roman" w:hAnsi="Verdana" w:cs="Times New Roman"/>
          <w:sz w:val="20"/>
          <w:szCs w:val="24"/>
          <w:lang w:eastAsia="it-IT"/>
        </w:rPr>
        <w:t>’orientamento già assunto dalla Sezi</w:t>
      </w:r>
      <w:r w:rsidR="002B5E7B">
        <w:rPr>
          <w:rFonts w:ascii="Verdana" w:eastAsia="Times New Roman" w:hAnsi="Verdana" w:cs="Times New Roman"/>
          <w:sz w:val="20"/>
          <w:szCs w:val="24"/>
          <w:lang w:eastAsia="it-IT"/>
        </w:rPr>
        <w:t>one</w:t>
      </w:r>
      <w:r w:rsidR="004D7144">
        <w:rPr>
          <w:rFonts w:ascii="Verdana" w:eastAsia="Times New Roman" w:hAnsi="Verdana" w:cs="Times New Roman"/>
          <w:sz w:val="20"/>
          <w:szCs w:val="24"/>
          <w:lang w:eastAsia="it-IT"/>
        </w:rPr>
        <w:t xml:space="preserve"> delle a</w:t>
      </w:r>
      <w:r w:rsidR="002B5E7B">
        <w:rPr>
          <w:rFonts w:ascii="Verdana" w:eastAsia="Times New Roman" w:hAnsi="Verdana" w:cs="Times New Roman"/>
          <w:sz w:val="20"/>
          <w:szCs w:val="24"/>
          <w:lang w:eastAsia="it-IT"/>
        </w:rPr>
        <w:t>utonomie (del. n. 5 del 17</w:t>
      </w:r>
      <w:r w:rsidR="003D2935">
        <w:rPr>
          <w:rFonts w:ascii="Verdana" w:eastAsia="Times New Roman" w:hAnsi="Verdana" w:cs="Times New Roman"/>
          <w:sz w:val="20"/>
          <w:szCs w:val="24"/>
          <w:lang w:eastAsia="it-IT"/>
        </w:rPr>
        <w:t xml:space="preserve"> febbraio </w:t>
      </w:r>
      <w:r w:rsidR="00E22055">
        <w:rPr>
          <w:rFonts w:ascii="Verdana" w:eastAsia="Times New Roman" w:hAnsi="Verdana" w:cs="Times New Roman"/>
          <w:sz w:val="20"/>
          <w:szCs w:val="24"/>
          <w:lang w:eastAsia="it-IT"/>
        </w:rPr>
        <w:t xml:space="preserve">2006), </w:t>
      </w:r>
      <w:r>
        <w:rPr>
          <w:rFonts w:ascii="Verdana" w:eastAsia="Times New Roman" w:hAnsi="Verdana" w:cs="Times New Roman"/>
          <w:sz w:val="20"/>
          <w:szCs w:val="24"/>
          <w:lang w:eastAsia="it-IT"/>
        </w:rPr>
        <w:t>si svolge in relazione alla sola materia della</w:t>
      </w:r>
      <w:r w:rsidR="00E2205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contabilità pubblica</w:t>
      </w:r>
      <w:r>
        <w:rPr>
          <w:rFonts w:ascii="Verdana" w:eastAsia="Times New Roman" w:hAnsi="Verdana" w:cs="Times New Roman"/>
          <w:sz w:val="20"/>
          <w:szCs w:val="24"/>
          <w:lang w:eastAsia="it-IT"/>
        </w:rPr>
        <w:t>”</w:t>
      </w:r>
      <w:r w:rsidR="00F51678">
        <w:rPr>
          <w:rFonts w:ascii="Verdana" w:eastAsia="Times New Roman" w:hAnsi="Verdana" w:cs="Times New Roman"/>
          <w:sz w:val="20"/>
          <w:szCs w:val="24"/>
          <w:lang w:eastAsia="it-IT"/>
        </w:rPr>
        <w:t xml:space="preserve">, </w:t>
      </w:r>
      <w:r w:rsidR="00BE5C10">
        <w:rPr>
          <w:rFonts w:ascii="Verdana" w:eastAsia="Times New Roman" w:hAnsi="Verdana" w:cs="Times New Roman"/>
          <w:sz w:val="20"/>
          <w:szCs w:val="24"/>
          <w:lang w:eastAsia="it-IT"/>
        </w:rPr>
        <w:t xml:space="preserve">e </w:t>
      </w:r>
      <w:r w:rsidR="00F51678">
        <w:rPr>
          <w:rFonts w:ascii="Verdana" w:eastAsia="Times New Roman" w:hAnsi="Verdana" w:cs="Times New Roman"/>
          <w:sz w:val="20"/>
          <w:szCs w:val="24"/>
          <w:lang w:eastAsia="it-IT"/>
        </w:rPr>
        <w:t>non già in un ambito di</w:t>
      </w:r>
      <w:r w:rsidR="003D2935">
        <w:rPr>
          <w:rFonts w:ascii="Verdana" w:eastAsia="Times New Roman" w:hAnsi="Verdana" w:cs="Times New Roman"/>
          <w:sz w:val="20"/>
          <w:szCs w:val="24"/>
          <w:lang w:eastAsia="it-IT"/>
        </w:rPr>
        <w:t xml:space="preserve"> consulenza di portata generale</w:t>
      </w:r>
      <w:r w:rsidR="002631C8">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F51678">
        <w:rPr>
          <w:rFonts w:ascii="Verdana" w:eastAsia="Times New Roman" w:hAnsi="Verdana" w:cs="Times New Roman"/>
          <w:sz w:val="20"/>
          <w:szCs w:val="24"/>
          <w:lang w:eastAsia="it-IT"/>
        </w:rPr>
        <w:t>e che,</w:t>
      </w:r>
      <w:r w:rsidR="002631C8">
        <w:rPr>
          <w:rFonts w:ascii="Verdana" w:eastAsia="Times New Roman" w:hAnsi="Verdana" w:cs="Times New Roman"/>
          <w:sz w:val="20"/>
          <w:szCs w:val="24"/>
          <w:lang w:eastAsia="it-IT"/>
        </w:rPr>
        <w:t xml:space="preserve"> se pure</w:t>
      </w:r>
      <w:r w:rsidR="00F51678">
        <w:rPr>
          <w:rFonts w:ascii="Verdana" w:eastAsia="Times New Roman" w:hAnsi="Verdana" w:cs="Times New Roman"/>
          <w:sz w:val="20"/>
          <w:szCs w:val="24"/>
          <w:lang w:eastAsia="it-IT"/>
        </w:rPr>
        <w:t xml:space="preserve"> la nozione di contabilità pubblica debba essere</w:t>
      </w:r>
      <w:r w:rsidR="002631C8">
        <w:rPr>
          <w:rFonts w:ascii="Verdana" w:eastAsia="Times New Roman" w:hAnsi="Verdana" w:cs="Times New Roman"/>
          <w:sz w:val="20"/>
          <w:szCs w:val="24"/>
          <w:lang w:eastAsia="it-IT"/>
        </w:rPr>
        <w:t xml:space="preserve"> intesa in senso dinamico</w:t>
      </w:r>
      <w:r w:rsidR="003D2935">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e quindi riconducib</w:t>
      </w:r>
      <w:r w:rsidR="00A36488">
        <w:rPr>
          <w:rFonts w:ascii="Verdana" w:eastAsia="Times New Roman" w:hAnsi="Verdana" w:cs="Times New Roman"/>
          <w:sz w:val="20"/>
          <w:szCs w:val="24"/>
          <w:lang w:eastAsia="it-IT"/>
        </w:rPr>
        <w:t>ile</w:t>
      </w:r>
      <w:r w:rsidR="006D481C">
        <w:rPr>
          <w:rFonts w:ascii="Verdana" w:eastAsia="Times New Roman" w:hAnsi="Verdana" w:cs="Times New Roman"/>
          <w:sz w:val="20"/>
          <w:szCs w:val="24"/>
          <w:lang w:eastAsia="it-IT"/>
        </w:rPr>
        <w:t xml:space="preserve"> anche alle modalità di u</w:t>
      </w:r>
      <w:r w:rsidR="003D2935">
        <w:rPr>
          <w:rFonts w:ascii="Verdana" w:eastAsia="Times New Roman" w:hAnsi="Verdana" w:cs="Times New Roman"/>
          <w:sz w:val="20"/>
          <w:szCs w:val="24"/>
          <w:lang w:eastAsia="it-IT"/>
        </w:rPr>
        <w:t>tilizzo delle risorse pubbliche</w:t>
      </w:r>
      <w:r w:rsidR="006D481C">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6D481C">
        <w:rPr>
          <w:rFonts w:ascii="Verdana" w:eastAsia="Times New Roman" w:hAnsi="Verdana" w:cs="Times New Roman"/>
          <w:sz w:val="20"/>
          <w:szCs w:val="24"/>
          <w:lang w:eastAsia="it-IT"/>
        </w:rPr>
        <w:t>alla sana gestione e agli equilibri di bilancio</w:t>
      </w:r>
      <w:r w:rsidR="002631C8">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 xml:space="preserve"> non può interpretarsi in modo </w:t>
      </w:r>
      <w:r w:rsidR="00821EDB">
        <w:rPr>
          <w:rFonts w:ascii="Verdana" w:eastAsia="Times New Roman" w:hAnsi="Verdana" w:cs="Times New Roman"/>
          <w:sz w:val="20"/>
          <w:szCs w:val="24"/>
          <w:lang w:eastAsia="it-IT"/>
        </w:rPr>
        <w:t>che</w:t>
      </w:r>
      <w:r w:rsidR="003D2935">
        <w:rPr>
          <w:rFonts w:ascii="Verdana" w:eastAsia="Times New Roman" w:hAnsi="Verdana" w:cs="Times New Roman"/>
          <w:sz w:val="20"/>
          <w:szCs w:val="24"/>
          <w:lang w:eastAsia="it-IT"/>
        </w:rPr>
        <w:t xml:space="preserve"> in essa rientri “</w:t>
      </w:r>
      <w:r w:rsidR="0017102F">
        <w:rPr>
          <w:rFonts w:ascii="Verdana" w:eastAsia="Times New Roman" w:hAnsi="Verdana" w:cs="Times New Roman"/>
          <w:sz w:val="20"/>
          <w:szCs w:val="24"/>
          <w:lang w:eastAsia="it-IT"/>
        </w:rPr>
        <w:t>qualsivoglia attività</w:t>
      </w:r>
      <w:r w:rsidR="00BD1B4B">
        <w:rPr>
          <w:rFonts w:ascii="Verdana" w:eastAsia="Times New Roman" w:hAnsi="Verdana" w:cs="Times New Roman"/>
          <w:sz w:val="20"/>
          <w:szCs w:val="24"/>
          <w:lang w:eastAsia="it-IT"/>
        </w:rPr>
        <w:t xml:space="preserve"> degli Enti che abbia</w:t>
      </w:r>
      <w:r w:rsidR="003D2935">
        <w:rPr>
          <w:rFonts w:ascii="Verdana" w:eastAsia="Times New Roman" w:hAnsi="Verdana" w:cs="Times New Roman"/>
          <w:sz w:val="20"/>
          <w:szCs w:val="24"/>
          <w:lang w:eastAsia="it-IT"/>
        </w:rPr>
        <w:t>, comunque</w:t>
      </w:r>
      <w:r w:rsidR="0017102F">
        <w:rPr>
          <w:rFonts w:ascii="Verdana" w:eastAsia="Times New Roman" w:hAnsi="Verdana" w:cs="Times New Roman"/>
          <w:sz w:val="20"/>
          <w:szCs w:val="24"/>
          <w:lang w:eastAsia="it-IT"/>
        </w:rPr>
        <w:t>,</w:t>
      </w:r>
      <w:r w:rsidR="00BD1B4B">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riflessi di natura finanziaria</w:t>
      </w:r>
      <w:r w:rsidR="00821EDB">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w:t>
      </w:r>
    </w:p>
    <w:p w:rsidR="00D66E13" w:rsidRDefault="00E1343F" w:rsidP="00A36488">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La nozione di contabilità pubblica</w:t>
      </w:r>
      <w:r w:rsidR="00821EDB">
        <w:rPr>
          <w:rFonts w:ascii="Verdana" w:eastAsia="Times New Roman" w:hAnsi="Verdana" w:cs="Times New Roman"/>
          <w:sz w:val="20"/>
          <w:szCs w:val="24"/>
          <w:lang w:eastAsia="it-IT"/>
        </w:rPr>
        <w:t xml:space="preserve"> deve assumere</w:t>
      </w:r>
      <w:r w:rsidR="00FD41AB">
        <w:rPr>
          <w:rFonts w:ascii="Verdana" w:eastAsia="Times New Roman" w:hAnsi="Verdana" w:cs="Times New Roman"/>
          <w:sz w:val="20"/>
          <w:szCs w:val="24"/>
          <w:lang w:eastAsia="it-IT"/>
        </w:rPr>
        <w:t>,</w:t>
      </w:r>
      <w:r w:rsidR="004C2915">
        <w:rPr>
          <w:rFonts w:ascii="Verdana" w:eastAsia="Times New Roman" w:hAnsi="Verdana" w:cs="Times New Roman"/>
          <w:sz w:val="20"/>
          <w:szCs w:val="24"/>
          <w:lang w:eastAsia="it-IT"/>
        </w:rPr>
        <w:t xml:space="preserve"> </w:t>
      </w:r>
      <w:r w:rsidR="00FD41AB">
        <w:rPr>
          <w:rFonts w:ascii="Verdana" w:eastAsia="Times New Roman" w:hAnsi="Verdana" w:cs="Times New Roman"/>
          <w:sz w:val="20"/>
          <w:szCs w:val="24"/>
          <w:lang w:eastAsia="it-IT"/>
        </w:rPr>
        <w:t xml:space="preserve">pertanto, </w:t>
      </w:r>
      <w:r w:rsidR="00E22055">
        <w:rPr>
          <w:rFonts w:ascii="Verdana" w:eastAsia="Times New Roman" w:hAnsi="Verdana" w:cs="Times New Roman"/>
          <w:sz w:val="20"/>
          <w:szCs w:val="24"/>
          <w:lang w:eastAsia="it-IT"/>
        </w:rPr>
        <w:t>“</w:t>
      </w:r>
      <w:r w:rsidR="002B5E7B" w:rsidRPr="002B5E7B">
        <w:rPr>
          <w:rFonts w:ascii="Verdana" w:eastAsia="Times New Roman" w:hAnsi="Verdana" w:cs="Times New Roman"/>
          <w:sz w:val="20"/>
          <w:szCs w:val="24"/>
          <w:lang w:eastAsia="it-IT"/>
        </w:rPr>
        <w:t>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w:t>
      </w:r>
      <w:r w:rsidR="002B5E7B">
        <w:rPr>
          <w:rFonts w:ascii="Verdana" w:eastAsia="Times New Roman" w:hAnsi="Verdana" w:cs="Times New Roman"/>
          <w:sz w:val="20"/>
          <w:szCs w:val="24"/>
          <w:lang w:eastAsia="it-IT"/>
        </w:rPr>
        <w:t xml:space="preserve">debitamento, la rendicontazione </w:t>
      </w:r>
      <w:r w:rsidR="002B5E7B" w:rsidRPr="002B5E7B">
        <w:rPr>
          <w:rFonts w:ascii="Verdana" w:eastAsia="Times New Roman" w:hAnsi="Verdana" w:cs="Times New Roman"/>
          <w:sz w:val="20"/>
          <w:szCs w:val="24"/>
          <w:lang w:eastAsia="it-IT"/>
        </w:rPr>
        <w:t>ed i relativi controlli”</w:t>
      </w:r>
      <w:r w:rsidR="002F0619">
        <w:rPr>
          <w:rFonts w:ascii="Verdana" w:eastAsia="Times New Roman" w:hAnsi="Verdana" w:cs="Times New Roman"/>
          <w:sz w:val="20"/>
          <w:szCs w:val="24"/>
          <w:lang w:eastAsia="it-IT"/>
        </w:rPr>
        <w:t>, nel quadro degli specifici obiettivi di contenimento della spesa sanciti dai principi di coordinamento della finanza pubblica</w:t>
      </w:r>
      <w:r w:rsidR="002B5E7B" w:rsidRPr="002B5E7B">
        <w:rPr>
          <w:rFonts w:ascii="Verdana" w:eastAsia="Times New Roman" w:hAnsi="Verdana" w:cs="Times New Roman"/>
          <w:sz w:val="20"/>
          <w:szCs w:val="24"/>
          <w:lang w:eastAsia="it-IT"/>
        </w:rPr>
        <w:t>.</w:t>
      </w:r>
      <w:r w:rsidR="00A36488">
        <w:rPr>
          <w:rFonts w:ascii="Verdana" w:eastAsia="Times New Roman" w:hAnsi="Verdana" w:cs="Times New Roman"/>
          <w:sz w:val="20"/>
          <w:szCs w:val="24"/>
          <w:lang w:eastAsia="it-IT"/>
        </w:rPr>
        <w:t xml:space="preserve"> Inoltre</w:t>
      </w:r>
      <w:r w:rsidR="00FD41AB">
        <w:rPr>
          <w:rFonts w:ascii="Verdana" w:eastAsia="Times New Roman" w:hAnsi="Verdana" w:cs="Times New Roman"/>
          <w:sz w:val="20"/>
          <w:szCs w:val="24"/>
          <w:lang w:eastAsia="it-IT"/>
        </w:rPr>
        <w:t xml:space="preserve">, </w:t>
      </w:r>
      <w:r w:rsidR="00F51678">
        <w:rPr>
          <w:rFonts w:ascii="Verdana" w:eastAsia="Times New Roman" w:hAnsi="Verdana" w:cs="Times New Roman"/>
          <w:sz w:val="20"/>
          <w:szCs w:val="24"/>
          <w:lang w:eastAsia="it-IT"/>
        </w:rPr>
        <w:t>oggetto di</w:t>
      </w:r>
      <w:r w:rsidR="004D7144">
        <w:rPr>
          <w:rFonts w:ascii="Verdana" w:eastAsia="Times New Roman" w:hAnsi="Verdana" w:cs="Times New Roman"/>
          <w:sz w:val="20"/>
          <w:szCs w:val="24"/>
          <w:lang w:eastAsia="it-IT"/>
        </w:rPr>
        <w:t xml:space="preserve"> richiesta di parere</w:t>
      </w:r>
      <w:r w:rsidR="00F51678">
        <w:rPr>
          <w:rFonts w:ascii="Verdana" w:eastAsia="Times New Roman" w:hAnsi="Verdana" w:cs="Times New Roman"/>
          <w:sz w:val="20"/>
          <w:szCs w:val="24"/>
          <w:lang w:eastAsia="it-IT"/>
        </w:rPr>
        <w:t xml:space="preserve"> possono essere solo le questioni che richiedono un esame generale e ast</w:t>
      </w:r>
      <w:r w:rsidR="003D2935">
        <w:rPr>
          <w:rFonts w:ascii="Verdana" w:eastAsia="Times New Roman" w:hAnsi="Verdana" w:cs="Times New Roman"/>
          <w:sz w:val="20"/>
          <w:szCs w:val="24"/>
          <w:lang w:eastAsia="it-IT"/>
        </w:rPr>
        <w:t>ratto e non valutazion</w:t>
      </w:r>
      <w:r w:rsidR="00A51A3E">
        <w:rPr>
          <w:rFonts w:ascii="Verdana" w:eastAsia="Times New Roman" w:hAnsi="Verdana" w:cs="Times New Roman"/>
          <w:sz w:val="20"/>
          <w:szCs w:val="24"/>
          <w:lang w:eastAsia="it-IT"/>
        </w:rPr>
        <w:t>i su comportamenti</w:t>
      </w:r>
      <w:r w:rsidR="00F51678">
        <w:rPr>
          <w:rFonts w:ascii="Verdana" w:eastAsia="Times New Roman" w:hAnsi="Verdana" w:cs="Times New Roman"/>
          <w:sz w:val="20"/>
          <w:szCs w:val="24"/>
          <w:lang w:eastAsia="it-IT"/>
        </w:rPr>
        <w:t xml:space="preserve"> che possono d</w:t>
      </w:r>
      <w:r w:rsidR="008F77E8">
        <w:rPr>
          <w:rFonts w:ascii="Verdana" w:eastAsia="Times New Roman" w:hAnsi="Verdana" w:cs="Times New Roman"/>
          <w:sz w:val="20"/>
          <w:szCs w:val="24"/>
          <w:lang w:eastAsia="it-IT"/>
        </w:rPr>
        <w:t>eterminare una ingerenza della C</w:t>
      </w:r>
      <w:r w:rsidR="00F51678">
        <w:rPr>
          <w:rFonts w:ascii="Verdana" w:eastAsia="Times New Roman" w:hAnsi="Verdana" w:cs="Times New Roman"/>
          <w:sz w:val="20"/>
          <w:szCs w:val="24"/>
          <w:lang w:eastAsia="it-IT"/>
        </w:rPr>
        <w:t>orte nell’amministrazione attiva dell’Ente</w:t>
      </w:r>
      <w:r w:rsidR="00FE3654">
        <w:rPr>
          <w:rFonts w:ascii="Verdana" w:eastAsia="Times New Roman" w:hAnsi="Verdana" w:cs="Times New Roman"/>
          <w:sz w:val="20"/>
          <w:szCs w:val="24"/>
          <w:lang w:eastAsia="it-IT"/>
        </w:rPr>
        <w:t xml:space="preserve"> e interferire con </w:t>
      </w:r>
      <w:r w:rsidR="006B011D">
        <w:rPr>
          <w:rFonts w:ascii="Verdana" w:eastAsia="Times New Roman" w:hAnsi="Verdana" w:cs="Times New Roman"/>
          <w:sz w:val="20"/>
          <w:szCs w:val="24"/>
          <w:lang w:eastAsia="it-IT"/>
        </w:rPr>
        <w:t>le funzioni assegnate ad altre m</w:t>
      </w:r>
      <w:r w:rsidR="00FE3654">
        <w:rPr>
          <w:rFonts w:ascii="Verdana" w:eastAsia="Times New Roman" w:hAnsi="Verdana" w:cs="Times New Roman"/>
          <w:sz w:val="20"/>
          <w:szCs w:val="24"/>
          <w:lang w:eastAsia="it-IT"/>
        </w:rPr>
        <w:t>agistrature</w:t>
      </w:r>
      <w:r w:rsidR="00F51678">
        <w:rPr>
          <w:rFonts w:ascii="Verdana" w:eastAsia="Times New Roman" w:hAnsi="Verdana" w:cs="Times New Roman"/>
          <w:sz w:val="20"/>
          <w:szCs w:val="24"/>
          <w:lang w:eastAsia="it-IT"/>
        </w:rPr>
        <w:t>.</w:t>
      </w:r>
      <w:r w:rsidR="006D481C">
        <w:rPr>
          <w:rFonts w:ascii="Verdana" w:eastAsia="Times New Roman" w:hAnsi="Verdana" w:cs="Times New Roman"/>
          <w:sz w:val="20"/>
          <w:szCs w:val="24"/>
          <w:lang w:eastAsia="it-IT"/>
        </w:rPr>
        <w:t xml:space="preserve"> </w:t>
      </w:r>
    </w:p>
    <w:p w:rsidR="00F51678" w:rsidRDefault="00B538A5" w:rsidP="00A36488">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Per quanto sopra evidenziato, sotto il profilo oggettivo</w:t>
      </w:r>
      <w:r w:rsidR="00FE3654">
        <w:rPr>
          <w:rFonts w:ascii="Verdana" w:eastAsia="Times New Roman" w:hAnsi="Verdana" w:cs="Times New Roman"/>
          <w:sz w:val="20"/>
          <w:szCs w:val="24"/>
          <w:lang w:eastAsia="it-IT"/>
        </w:rPr>
        <w:t xml:space="preserve"> i</w:t>
      </w:r>
      <w:r w:rsidR="003A3C61">
        <w:rPr>
          <w:rFonts w:ascii="Verdana" w:eastAsia="Times New Roman" w:hAnsi="Verdana" w:cs="Times New Roman"/>
          <w:sz w:val="20"/>
          <w:szCs w:val="24"/>
          <w:lang w:eastAsia="it-IT"/>
        </w:rPr>
        <w:t>l quesito prospettato</w:t>
      </w:r>
      <w:r w:rsidR="00FE3654">
        <w:rPr>
          <w:rFonts w:ascii="Verdana" w:eastAsia="Times New Roman" w:hAnsi="Verdana" w:cs="Times New Roman"/>
          <w:sz w:val="20"/>
          <w:szCs w:val="24"/>
          <w:lang w:eastAsia="it-IT"/>
        </w:rPr>
        <w:t xml:space="preserve"> è da ritenere inammissib</w:t>
      </w:r>
      <w:r>
        <w:rPr>
          <w:rFonts w:ascii="Verdana" w:eastAsia="Times New Roman" w:hAnsi="Verdana" w:cs="Times New Roman"/>
          <w:sz w:val="20"/>
          <w:szCs w:val="24"/>
          <w:lang w:eastAsia="it-IT"/>
        </w:rPr>
        <w:t>ile,</w:t>
      </w:r>
      <w:r w:rsidR="00FE3654">
        <w:rPr>
          <w:rFonts w:ascii="Verdana" w:eastAsia="Times New Roman" w:hAnsi="Verdana" w:cs="Times New Roman"/>
          <w:sz w:val="20"/>
          <w:szCs w:val="24"/>
          <w:lang w:eastAsia="it-IT"/>
        </w:rPr>
        <w:t xml:space="preserve"> </w:t>
      </w:r>
      <w:r w:rsidR="00A36488">
        <w:rPr>
          <w:rFonts w:ascii="Verdana" w:eastAsia="Times New Roman" w:hAnsi="Verdana" w:cs="Times New Roman"/>
          <w:sz w:val="20"/>
          <w:szCs w:val="24"/>
          <w:lang w:eastAsia="it-IT"/>
        </w:rPr>
        <w:t>in quanto verte su una materia -</w:t>
      </w:r>
      <w:r w:rsidR="00FE3654">
        <w:rPr>
          <w:rFonts w:ascii="Verdana" w:eastAsia="Times New Roman" w:hAnsi="Verdana" w:cs="Times New Roman"/>
          <w:sz w:val="20"/>
          <w:szCs w:val="24"/>
          <w:lang w:eastAsia="it-IT"/>
        </w:rPr>
        <w:t xml:space="preserve"> la corretta applicazione di una norma sanzionatoria in materia di circolazione stradale</w:t>
      </w:r>
      <w:r w:rsidR="00A36488">
        <w:rPr>
          <w:rFonts w:ascii="Verdana" w:eastAsia="Times New Roman" w:hAnsi="Verdana" w:cs="Times New Roman"/>
          <w:sz w:val="20"/>
          <w:szCs w:val="24"/>
          <w:lang w:eastAsia="it-IT"/>
        </w:rPr>
        <w:t xml:space="preserve"> -</w:t>
      </w:r>
      <w:r w:rsidR="00FE3654">
        <w:rPr>
          <w:rFonts w:ascii="Verdana" w:eastAsia="Times New Roman" w:hAnsi="Verdana" w:cs="Times New Roman"/>
          <w:sz w:val="20"/>
          <w:szCs w:val="24"/>
          <w:lang w:eastAsia="it-IT"/>
        </w:rPr>
        <w:t xml:space="preserve"> estranea al concetto di contabilità pubbli</w:t>
      </w:r>
      <w:r w:rsidR="00A36488">
        <w:rPr>
          <w:rFonts w:ascii="Verdana" w:eastAsia="Times New Roman" w:hAnsi="Verdana" w:cs="Times New Roman"/>
          <w:sz w:val="20"/>
          <w:szCs w:val="24"/>
          <w:lang w:eastAsia="it-IT"/>
        </w:rPr>
        <w:t>ca</w:t>
      </w:r>
      <w:r w:rsidR="00FE3654">
        <w:rPr>
          <w:rFonts w:ascii="Verdana" w:eastAsia="Times New Roman" w:hAnsi="Verdana" w:cs="Times New Roman"/>
          <w:sz w:val="20"/>
          <w:szCs w:val="24"/>
          <w:lang w:eastAsia="it-IT"/>
        </w:rPr>
        <w:t>, propria della funzione consultiva</w:t>
      </w:r>
      <w:r w:rsidR="00A36488">
        <w:rPr>
          <w:rFonts w:ascii="Verdana" w:eastAsia="Times New Roman" w:hAnsi="Verdana" w:cs="Times New Roman"/>
          <w:sz w:val="20"/>
          <w:szCs w:val="24"/>
          <w:lang w:eastAsia="it-IT"/>
        </w:rPr>
        <w:t xml:space="preserve"> assegnata alla Corte d</w:t>
      </w:r>
      <w:r>
        <w:rPr>
          <w:rFonts w:ascii="Verdana" w:eastAsia="Times New Roman" w:hAnsi="Verdana" w:cs="Times New Roman"/>
          <w:sz w:val="20"/>
          <w:szCs w:val="24"/>
          <w:lang w:eastAsia="it-IT"/>
        </w:rPr>
        <w:t>ei conti, tant</w:t>
      </w:r>
      <w:r w:rsidR="006B011D">
        <w:rPr>
          <w:rFonts w:ascii="Verdana" w:eastAsia="Times New Roman" w:hAnsi="Verdana" w:cs="Times New Roman"/>
          <w:sz w:val="20"/>
          <w:szCs w:val="24"/>
          <w:lang w:eastAsia="it-IT"/>
        </w:rPr>
        <w:t>o più che sulla sua portata</w:t>
      </w:r>
      <w:r w:rsidR="00FE3654">
        <w:rPr>
          <w:rFonts w:ascii="Verdana" w:eastAsia="Times New Roman" w:hAnsi="Verdana" w:cs="Times New Roman"/>
          <w:sz w:val="20"/>
          <w:szCs w:val="24"/>
          <w:lang w:eastAsia="it-IT"/>
        </w:rPr>
        <w:t xml:space="preserve"> si sono espressi altri</w:t>
      </w:r>
      <w:r w:rsidR="00773BCB">
        <w:rPr>
          <w:rFonts w:ascii="Verdana" w:eastAsia="Times New Roman" w:hAnsi="Verdana" w:cs="Times New Roman"/>
          <w:sz w:val="20"/>
          <w:szCs w:val="24"/>
          <w:lang w:eastAsia="it-IT"/>
        </w:rPr>
        <w:t xml:space="preserve"> giudici. </w:t>
      </w:r>
    </w:p>
    <w:p w:rsidR="00FE60C8" w:rsidRPr="00EE1A0E" w:rsidRDefault="00FE60C8" w:rsidP="00773BCB">
      <w:pPr>
        <w:spacing w:after="0" w:line="360" w:lineRule="auto"/>
        <w:jc w:val="both"/>
        <w:rPr>
          <w:rFonts w:ascii="Verdana" w:eastAsia="Times New Roman" w:hAnsi="Verdana" w:cs="Times New Roman"/>
          <w:sz w:val="20"/>
          <w:szCs w:val="24"/>
          <w:lang w:eastAsia="it-IT"/>
        </w:rPr>
      </w:pPr>
    </w:p>
    <w:p w:rsidR="00FE60C8" w:rsidRDefault="00FE60C8" w:rsidP="00FE60C8">
      <w:pPr>
        <w:spacing w:after="0" w:line="360" w:lineRule="auto"/>
        <w:ind w:firstLine="708"/>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w:t>
      </w:r>
    </w:p>
    <w:p w:rsidR="00BA25DB" w:rsidRPr="00FE60C8" w:rsidRDefault="00BA25DB" w:rsidP="00FE60C8">
      <w:pPr>
        <w:spacing w:after="0" w:line="360" w:lineRule="auto"/>
        <w:ind w:firstLine="708"/>
        <w:jc w:val="center"/>
        <w:rPr>
          <w:rFonts w:ascii="Verdana" w:eastAsia="Times New Roman" w:hAnsi="Verdana" w:cs="Times New Roman"/>
          <w:sz w:val="20"/>
          <w:szCs w:val="20"/>
          <w:lang w:eastAsia="it-IT"/>
        </w:rPr>
      </w:pPr>
    </w:p>
    <w:p w:rsidR="002B5E7B" w:rsidRP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Nelle sopra esposte considerazioni è</w:t>
      </w:r>
      <w:r w:rsidR="00773BCB">
        <w:rPr>
          <w:rFonts w:ascii="Verdana" w:eastAsia="Times New Roman" w:hAnsi="Verdana" w:cs="Times New Roman"/>
          <w:sz w:val="20"/>
          <w:szCs w:val="20"/>
          <w:lang w:eastAsia="it-IT"/>
        </w:rPr>
        <w:t xml:space="preserve"> il deliberato di inammissibilità</w:t>
      </w:r>
      <w:r w:rsidR="002944DC">
        <w:rPr>
          <w:rFonts w:ascii="Verdana" w:eastAsia="Times New Roman" w:hAnsi="Verdana" w:cs="Times New Roman"/>
          <w:sz w:val="20"/>
          <w:szCs w:val="20"/>
          <w:lang w:eastAsia="it-IT"/>
        </w:rPr>
        <w:t xml:space="preserve"> della Corte dei conti</w:t>
      </w:r>
      <w:r w:rsidRPr="002B5E7B">
        <w:rPr>
          <w:rFonts w:ascii="Verdana" w:eastAsia="Times New Roman" w:hAnsi="Verdana" w:cs="Times New Roman"/>
          <w:sz w:val="20"/>
          <w:szCs w:val="20"/>
          <w:lang w:eastAsia="it-IT"/>
        </w:rPr>
        <w:t xml:space="preserve"> Sezione regiona</w:t>
      </w:r>
      <w:r w:rsidR="002944DC">
        <w:rPr>
          <w:rFonts w:ascii="Verdana" w:eastAsia="Times New Roman" w:hAnsi="Verdana" w:cs="Times New Roman"/>
          <w:sz w:val="20"/>
          <w:szCs w:val="20"/>
          <w:lang w:eastAsia="it-IT"/>
        </w:rPr>
        <w:t>le di controllo per la Toscana</w:t>
      </w:r>
      <w:r w:rsidRPr="002B5E7B">
        <w:rPr>
          <w:rFonts w:ascii="Verdana" w:eastAsia="Times New Roman" w:hAnsi="Verdana" w:cs="Times New Roman"/>
          <w:sz w:val="20"/>
          <w:szCs w:val="20"/>
          <w:lang w:eastAsia="it-IT"/>
        </w:rPr>
        <w:t xml:space="preserve"> in relazione alla richiesta form</w:t>
      </w:r>
      <w:r w:rsidR="00EE1A0E">
        <w:rPr>
          <w:rFonts w:ascii="Verdana" w:eastAsia="Times New Roman" w:hAnsi="Verdana" w:cs="Times New Roman"/>
          <w:sz w:val="20"/>
          <w:szCs w:val="20"/>
          <w:lang w:eastAsia="it-IT"/>
        </w:rPr>
        <w:t>ulata dal Sindaco del Comune di</w:t>
      </w:r>
      <w:r w:rsidR="004F04A5">
        <w:rPr>
          <w:rFonts w:ascii="Verdana" w:eastAsia="Times New Roman" w:hAnsi="Verdana" w:cs="Times New Roman"/>
          <w:sz w:val="20"/>
          <w:szCs w:val="20"/>
          <w:lang w:eastAsia="it-IT"/>
        </w:rPr>
        <w:t xml:space="preserve"> </w:t>
      </w:r>
      <w:r w:rsidR="006C21EF">
        <w:rPr>
          <w:rFonts w:ascii="Verdana" w:eastAsia="Times New Roman" w:hAnsi="Verdana" w:cs="Times New Roman"/>
          <w:sz w:val="20"/>
          <w:szCs w:val="20"/>
          <w:lang w:eastAsia="it-IT"/>
        </w:rPr>
        <w:t>Livorno</w:t>
      </w:r>
      <w:r w:rsidRPr="002B5E7B">
        <w:rPr>
          <w:rFonts w:ascii="Verdana" w:eastAsia="Times New Roman" w:hAnsi="Verdana" w:cs="Times New Roman"/>
          <w:sz w:val="20"/>
          <w:szCs w:val="20"/>
          <w:lang w:eastAsia="it-IT"/>
        </w:rPr>
        <w:t>, trasmessa per il tramite del Consiglio delle aut</w:t>
      </w:r>
      <w:r w:rsidR="008B26EC">
        <w:rPr>
          <w:rFonts w:ascii="Verdana" w:eastAsia="Times New Roman" w:hAnsi="Verdana" w:cs="Times New Roman"/>
          <w:sz w:val="20"/>
          <w:szCs w:val="20"/>
          <w:lang w:eastAsia="it-IT"/>
        </w:rPr>
        <w:t>onomie con nota prot. n</w:t>
      </w:r>
      <w:r w:rsidR="004F04A5">
        <w:rPr>
          <w:rFonts w:ascii="Verdana" w:eastAsia="Times New Roman" w:hAnsi="Verdana" w:cs="Times New Roman"/>
          <w:sz w:val="20"/>
          <w:szCs w:val="20"/>
          <w:lang w:eastAsia="it-IT"/>
        </w:rPr>
        <w:t>.</w:t>
      </w:r>
      <w:r w:rsidR="008B26EC">
        <w:rPr>
          <w:rFonts w:ascii="Verdana" w:eastAsia="Times New Roman" w:hAnsi="Verdana" w:cs="Times New Roman"/>
          <w:sz w:val="20"/>
          <w:szCs w:val="20"/>
          <w:lang w:eastAsia="it-IT"/>
        </w:rPr>
        <w:t>/1.13.9</w:t>
      </w:r>
      <w:r w:rsidRPr="002B5E7B">
        <w:rPr>
          <w:rFonts w:ascii="Verdana" w:eastAsia="Times New Roman" w:hAnsi="Verdana" w:cs="Times New Roman"/>
          <w:sz w:val="20"/>
          <w:szCs w:val="20"/>
          <w:lang w:eastAsia="it-IT"/>
        </w:rPr>
        <w:t xml:space="preserve"> del </w:t>
      </w:r>
      <w:r w:rsidR="00A36488">
        <w:rPr>
          <w:rFonts w:ascii="Verdana" w:eastAsia="Times New Roman" w:hAnsi="Verdana" w:cs="Times New Roman"/>
          <w:sz w:val="20"/>
          <w:szCs w:val="20"/>
          <w:lang w:eastAsia="it-IT"/>
        </w:rPr>
        <w:t>29</w:t>
      </w:r>
      <w:r w:rsidR="006C21EF">
        <w:rPr>
          <w:rFonts w:ascii="Verdana" w:eastAsia="Times New Roman" w:hAnsi="Verdana" w:cs="Times New Roman"/>
          <w:sz w:val="20"/>
          <w:szCs w:val="20"/>
          <w:lang w:eastAsia="it-IT"/>
        </w:rPr>
        <w:t xml:space="preserve"> aprile</w:t>
      </w:r>
      <w:r>
        <w:rPr>
          <w:rFonts w:ascii="Verdana" w:eastAsia="Times New Roman" w:hAnsi="Verdana" w:cs="Times New Roman"/>
          <w:sz w:val="20"/>
          <w:szCs w:val="20"/>
          <w:lang w:eastAsia="it-IT"/>
        </w:rPr>
        <w:t xml:space="preserve"> 2014</w:t>
      </w:r>
      <w:r w:rsidRPr="002B5E7B">
        <w:rPr>
          <w:rFonts w:ascii="Verdana" w:eastAsia="Times New Roman" w:hAnsi="Verdana" w:cs="Times New Roman"/>
          <w:sz w:val="20"/>
          <w:szCs w:val="20"/>
          <w:lang w:eastAsia="it-IT"/>
        </w:rPr>
        <w:t>.</w:t>
      </w:r>
    </w:p>
    <w:p w:rsid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lastRenderedPageBreak/>
        <w:t xml:space="preserve">Copia della presente deliberazione è trasmessa al Presidente del Consiglio delle autonomie locali della Regione Toscana, e, per conoscenza, al Sindaco e al Presidente del Consiglio comunale di </w:t>
      </w:r>
      <w:r w:rsidR="00A36488">
        <w:rPr>
          <w:rFonts w:ascii="Verdana" w:eastAsia="Times New Roman" w:hAnsi="Verdana" w:cs="Times New Roman"/>
          <w:sz w:val="20"/>
          <w:szCs w:val="20"/>
          <w:lang w:eastAsia="it-IT"/>
        </w:rPr>
        <w:t>Livorno</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FE60C8" w:rsidP="002B5E7B">
      <w:pPr>
        <w:spacing w:after="0" w:line="360" w:lineRule="auto"/>
        <w:ind w:left="180" w:right="98" w:firstLine="540"/>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Firenze,</w:t>
      </w:r>
      <w:r w:rsidR="005E5547">
        <w:rPr>
          <w:rFonts w:ascii="Verdana" w:eastAsia="Times New Roman" w:hAnsi="Verdana" w:cs="Times New Roman"/>
          <w:sz w:val="20"/>
          <w:szCs w:val="20"/>
          <w:lang w:eastAsia="it-IT"/>
        </w:rPr>
        <w:t xml:space="preserve"> 19</w:t>
      </w:r>
      <w:r w:rsidR="00DF0C8D">
        <w:rPr>
          <w:rFonts w:ascii="Verdana" w:eastAsia="Times New Roman" w:hAnsi="Verdana" w:cs="Times New Roman"/>
          <w:sz w:val="20"/>
          <w:szCs w:val="20"/>
          <w:lang w:eastAsia="it-IT"/>
        </w:rPr>
        <w:t xml:space="preserve"> novembre </w:t>
      </w:r>
      <w:r w:rsidRPr="00FE60C8">
        <w:rPr>
          <w:rFonts w:ascii="Verdana" w:eastAsia="Times New Roman" w:hAnsi="Verdana" w:cs="Times New Roman"/>
          <w:sz w:val="20"/>
          <w:szCs w:val="20"/>
          <w:lang w:eastAsia="it-IT"/>
        </w:rPr>
        <w:t>2014.</w:t>
      </w:r>
    </w:p>
    <w:p w:rsidR="002B5E7B" w:rsidRDefault="002B5E7B" w:rsidP="00FE60C8">
      <w:pPr>
        <w:spacing w:after="0" w:line="360" w:lineRule="auto"/>
        <w:ind w:firstLine="708"/>
        <w:jc w:val="both"/>
        <w:rPr>
          <w:rFonts w:ascii="Verdana" w:eastAsia="Times New Roman" w:hAnsi="Verdana" w:cs="Times New Roman"/>
          <w:sz w:val="20"/>
          <w:szCs w:val="20"/>
          <w:lang w:eastAsia="it-IT"/>
        </w:rPr>
      </w:pPr>
    </w:p>
    <w:p w:rsidR="00FE60C8" w:rsidRPr="00FE60C8" w:rsidRDefault="00F65F1A" w:rsidP="007A1663">
      <w:pPr>
        <w:spacing w:after="0" w:line="24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w:t>
      </w:r>
      <w:r w:rsidR="00FE60C8" w:rsidRPr="00FE60C8">
        <w:rPr>
          <w:rFonts w:ascii="Verdana" w:eastAsia="Times New Roman" w:hAnsi="Verdana" w:cs="Times New Roman"/>
          <w:sz w:val="20"/>
          <w:szCs w:val="20"/>
          <w:lang w:eastAsia="it-IT"/>
        </w:rPr>
        <w:t>Il relatore</w:t>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r>
      <w:r w:rsidR="00FE60C8" w:rsidRPr="00FE60C8">
        <w:rPr>
          <w:rFonts w:ascii="Verdana" w:eastAsia="Times New Roman" w:hAnsi="Verdana" w:cs="Times New Roman"/>
          <w:sz w:val="20"/>
          <w:szCs w:val="20"/>
          <w:lang w:eastAsia="it-IT"/>
        </w:rPr>
        <w:tab/>
        <w:t>Il presidente</w:t>
      </w:r>
    </w:p>
    <w:p w:rsidR="00FE60C8" w:rsidRPr="00FE60C8" w:rsidRDefault="00974AC5" w:rsidP="007A1663">
      <w:pPr>
        <w:spacing w:after="0" w:line="24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BD1B4B">
        <w:rPr>
          <w:rFonts w:ascii="Verdana" w:eastAsia="Times New Roman" w:hAnsi="Verdana" w:cs="Times New Roman"/>
          <w:sz w:val="20"/>
          <w:szCs w:val="20"/>
          <w:lang w:eastAsia="it-IT"/>
        </w:rPr>
        <w:t>Emilia T</w:t>
      </w:r>
      <w:r w:rsidR="00821EDB">
        <w:rPr>
          <w:rFonts w:ascii="Verdana" w:eastAsia="Times New Roman" w:hAnsi="Verdana" w:cs="Times New Roman"/>
          <w:sz w:val="20"/>
          <w:szCs w:val="20"/>
          <w:lang w:eastAsia="it-IT"/>
        </w:rPr>
        <w:t>risciuoglio</w:t>
      </w:r>
      <w:r w:rsidR="002B5E7B">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 xml:space="preserve">f.to </w:t>
      </w:r>
      <w:r w:rsidR="00BD1B4B">
        <w:rPr>
          <w:rFonts w:ascii="Verdana" w:eastAsia="Times New Roman" w:hAnsi="Verdana" w:cs="Times New Roman"/>
          <w:sz w:val="20"/>
          <w:szCs w:val="20"/>
          <w:lang w:eastAsia="it-IT"/>
        </w:rPr>
        <w:t>Gaetano D’Auria</w:t>
      </w:r>
    </w:p>
    <w:p w:rsidR="00FE60C8" w:rsidRPr="00FE60C8" w:rsidRDefault="00FE60C8" w:rsidP="007A1663">
      <w:pPr>
        <w:spacing w:after="0" w:line="240" w:lineRule="auto"/>
        <w:ind w:firstLine="709"/>
        <w:jc w:val="center"/>
        <w:rPr>
          <w:rFonts w:ascii="Verdana" w:eastAsia="Times New Roman" w:hAnsi="Verdana" w:cs="Times New Roman"/>
          <w:sz w:val="20"/>
          <w:szCs w:val="20"/>
          <w:lang w:eastAsia="it-IT"/>
        </w:rPr>
      </w:pP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p>
    <w:p w:rsidR="00FE60C8" w:rsidRPr="00FE60C8" w:rsidRDefault="00DF0C8D" w:rsidP="00FE60C8">
      <w:pPr>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Depositata in Segreteria il 19 novembre </w:t>
      </w:r>
      <w:r w:rsidR="00FE60C8" w:rsidRPr="00FE60C8">
        <w:rPr>
          <w:rFonts w:ascii="Verdana" w:eastAsia="Times New Roman" w:hAnsi="Verdana" w:cs="Times New Roman"/>
          <w:sz w:val="20"/>
          <w:szCs w:val="20"/>
          <w:lang w:eastAsia="it-IT"/>
        </w:rPr>
        <w:t>2014</w:t>
      </w:r>
    </w:p>
    <w:p w:rsidR="00FE60C8" w:rsidRPr="00FE60C8" w:rsidRDefault="00FE60C8" w:rsidP="00DF0C8D">
      <w:pPr>
        <w:spacing w:after="0" w:line="24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funzionario preposto al Servizio di supporto</w:t>
      </w:r>
    </w:p>
    <w:p w:rsidR="0021555E" w:rsidRPr="00812B6E" w:rsidRDefault="00DF0C8D" w:rsidP="00DF0C8D">
      <w:pPr>
        <w:spacing w:after="0" w:line="24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w:t>
      </w:r>
      <w:r w:rsidR="00974AC5">
        <w:rPr>
          <w:rFonts w:ascii="Verdana" w:eastAsia="Times New Roman" w:hAnsi="Verdana" w:cs="Times New Roman"/>
          <w:sz w:val="20"/>
          <w:szCs w:val="20"/>
          <w:lang w:eastAsia="it-IT"/>
        </w:rPr>
        <w:t>f.to</w:t>
      </w:r>
      <w:bookmarkStart w:id="0" w:name="_GoBack"/>
      <w:bookmarkEnd w:id="0"/>
      <w:r>
        <w:rPr>
          <w:rFonts w:ascii="Verdana" w:eastAsia="Times New Roman" w:hAnsi="Verdana" w:cs="Times New Roman"/>
          <w:sz w:val="20"/>
          <w:szCs w:val="20"/>
          <w:lang w:eastAsia="it-IT"/>
        </w:rPr>
        <w:t xml:space="preserve"> </w:t>
      </w:r>
      <w:r w:rsidR="00FE60C8" w:rsidRPr="00FE60C8">
        <w:rPr>
          <w:rFonts w:ascii="Verdana" w:eastAsia="Times New Roman" w:hAnsi="Verdana" w:cs="Times New Roman"/>
          <w:sz w:val="20"/>
          <w:szCs w:val="20"/>
          <w:lang w:eastAsia="it-IT"/>
        </w:rPr>
        <w:t>Claudio Felli</w:t>
      </w:r>
    </w:p>
    <w:sectPr w:rsidR="0021555E" w:rsidRPr="00812B6E" w:rsidSect="00BA25DB">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19" w:rsidRDefault="002D7719">
      <w:pPr>
        <w:spacing w:after="0" w:line="240" w:lineRule="auto"/>
      </w:pPr>
      <w:r>
        <w:separator/>
      </w:r>
    </w:p>
  </w:endnote>
  <w:endnote w:type="continuationSeparator" w:id="0">
    <w:p w:rsidR="002D7719" w:rsidRDefault="002D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8D" w:rsidRDefault="00DF0C8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Pr="00DF0C8D" w:rsidRDefault="002B5E7B">
    <w:pPr>
      <w:pStyle w:val="Pidipagina"/>
      <w:jc w:val="center"/>
      <w:rPr>
        <w:rFonts w:ascii="Verdana" w:hAnsi="Verdana"/>
        <w:sz w:val="20"/>
        <w:szCs w:val="20"/>
      </w:rPr>
    </w:pPr>
    <w:r w:rsidRPr="00DF0C8D">
      <w:rPr>
        <w:rFonts w:ascii="Verdana" w:hAnsi="Verdana"/>
        <w:sz w:val="20"/>
        <w:szCs w:val="20"/>
      </w:rPr>
      <w:fldChar w:fldCharType="begin"/>
    </w:r>
    <w:r w:rsidRPr="00DF0C8D">
      <w:rPr>
        <w:rFonts w:ascii="Verdana" w:hAnsi="Verdana"/>
        <w:sz w:val="20"/>
        <w:szCs w:val="20"/>
      </w:rPr>
      <w:instrText>PAGE   \* MERGEFORMAT</w:instrText>
    </w:r>
    <w:r w:rsidRPr="00DF0C8D">
      <w:rPr>
        <w:rFonts w:ascii="Verdana" w:hAnsi="Verdana"/>
        <w:sz w:val="20"/>
        <w:szCs w:val="20"/>
      </w:rPr>
      <w:fldChar w:fldCharType="separate"/>
    </w:r>
    <w:r w:rsidR="00974AC5">
      <w:rPr>
        <w:rFonts w:ascii="Verdana" w:hAnsi="Verdana"/>
        <w:noProof/>
        <w:sz w:val="20"/>
        <w:szCs w:val="20"/>
      </w:rPr>
      <w:t>4</w:t>
    </w:r>
    <w:r w:rsidRPr="00DF0C8D">
      <w:rPr>
        <w:rFonts w:ascii="Verdana" w:hAnsi="Verdana"/>
        <w:sz w:val="20"/>
        <w:szCs w:val="20"/>
      </w:rPr>
      <w:fldChar w:fldCharType="end"/>
    </w:r>
  </w:p>
  <w:p w:rsidR="00FC34C6" w:rsidRDefault="00974AC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8D" w:rsidRDefault="00DF0C8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19" w:rsidRDefault="002D7719">
      <w:pPr>
        <w:spacing w:after="0" w:line="240" w:lineRule="auto"/>
      </w:pPr>
      <w:r>
        <w:separator/>
      </w:r>
    </w:p>
  </w:footnote>
  <w:footnote w:type="continuationSeparator" w:id="0">
    <w:p w:rsidR="002D7719" w:rsidRDefault="002D7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8D" w:rsidRDefault="00DF0C8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8D" w:rsidRDefault="00DF0C8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8D" w:rsidRDefault="00DF0C8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D80"/>
    <w:multiLevelType w:val="hybridMultilevel"/>
    <w:tmpl w:val="36C0C2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04152"/>
    <w:rsid w:val="000055DA"/>
    <w:rsid w:val="00025B16"/>
    <w:rsid w:val="00034474"/>
    <w:rsid w:val="00050835"/>
    <w:rsid w:val="000602A3"/>
    <w:rsid w:val="000647A8"/>
    <w:rsid w:val="00065AE8"/>
    <w:rsid w:val="000A675E"/>
    <w:rsid w:val="000D7886"/>
    <w:rsid w:val="000E67F6"/>
    <w:rsid w:val="00115C8F"/>
    <w:rsid w:val="00137225"/>
    <w:rsid w:val="001533DC"/>
    <w:rsid w:val="0017102F"/>
    <w:rsid w:val="001C6CB9"/>
    <w:rsid w:val="001D4681"/>
    <w:rsid w:val="001E664A"/>
    <w:rsid w:val="001F25DB"/>
    <w:rsid w:val="002007B0"/>
    <w:rsid w:val="00210501"/>
    <w:rsid w:val="0021555E"/>
    <w:rsid w:val="002311F0"/>
    <w:rsid w:val="0023326A"/>
    <w:rsid w:val="00240322"/>
    <w:rsid w:val="002631C8"/>
    <w:rsid w:val="002944DC"/>
    <w:rsid w:val="002B5E7B"/>
    <w:rsid w:val="002D7719"/>
    <w:rsid w:val="002F0619"/>
    <w:rsid w:val="0030086E"/>
    <w:rsid w:val="00305B5D"/>
    <w:rsid w:val="00311075"/>
    <w:rsid w:val="003173A2"/>
    <w:rsid w:val="003717DF"/>
    <w:rsid w:val="00383545"/>
    <w:rsid w:val="003A3C61"/>
    <w:rsid w:val="003C3143"/>
    <w:rsid w:val="003D2935"/>
    <w:rsid w:val="00457820"/>
    <w:rsid w:val="0046760D"/>
    <w:rsid w:val="00476F11"/>
    <w:rsid w:val="004955B6"/>
    <w:rsid w:val="004C01F7"/>
    <w:rsid w:val="004C2915"/>
    <w:rsid w:val="004D0CC7"/>
    <w:rsid w:val="004D7144"/>
    <w:rsid w:val="004F04A5"/>
    <w:rsid w:val="00502C7D"/>
    <w:rsid w:val="005059E7"/>
    <w:rsid w:val="0058501E"/>
    <w:rsid w:val="005C1380"/>
    <w:rsid w:val="005E5547"/>
    <w:rsid w:val="0061066E"/>
    <w:rsid w:val="00671972"/>
    <w:rsid w:val="006B011D"/>
    <w:rsid w:val="006C21EF"/>
    <w:rsid w:val="006D481C"/>
    <w:rsid w:val="006F3823"/>
    <w:rsid w:val="006F765E"/>
    <w:rsid w:val="007173A4"/>
    <w:rsid w:val="00754469"/>
    <w:rsid w:val="00773BCB"/>
    <w:rsid w:val="007A1663"/>
    <w:rsid w:val="007A47E9"/>
    <w:rsid w:val="007D6C9A"/>
    <w:rsid w:val="007F701C"/>
    <w:rsid w:val="00812B6E"/>
    <w:rsid w:val="00821EDB"/>
    <w:rsid w:val="00856B48"/>
    <w:rsid w:val="008B26EC"/>
    <w:rsid w:val="008C0D1B"/>
    <w:rsid w:val="008F77E8"/>
    <w:rsid w:val="008F7F4A"/>
    <w:rsid w:val="00932201"/>
    <w:rsid w:val="00974AC5"/>
    <w:rsid w:val="00994109"/>
    <w:rsid w:val="009B3458"/>
    <w:rsid w:val="009F2F11"/>
    <w:rsid w:val="00A04F92"/>
    <w:rsid w:val="00A14611"/>
    <w:rsid w:val="00A303BA"/>
    <w:rsid w:val="00A31556"/>
    <w:rsid w:val="00A36488"/>
    <w:rsid w:val="00A4596C"/>
    <w:rsid w:val="00A51A3E"/>
    <w:rsid w:val="00A56EBB"/>
    <w:rsid w:val="00A75564"/>
    <w:rsid w:val="00A802F8"/>
    <w:rsid w:val="00AC322D"/>
    <w:rsid w:val="00AC444D"/>
    <w:rsid w:val="00AF498C"/>
    <w:rsid w:val="00B13A42"/>
    <w:rsid w:val="00B538A5"/>
    <w:rsid w:val="00B65F19"/>
    <w:rsid w:val="00B92CF0"/>
    <w:rsid w:val="00BA25DB"/>
    <w:rsid w:val="00BA6A19"/>
    <w:rsid w:val="00BD1B4B"/>
    <w:rsid w:val="00BE5C10"/>
    <w:rsid w:val="00C04E9D"/>
    <w:rsid w:val="00C27D92"/>
    <w:rsid w:val="00C360F1"/>
    <w:rsid w:val="00C5007A"/>
    <w:rsid w:val="00C52075"/>
    <w:rsid w:val="00C538DC"/>
    <w:rsid w:val="00C65221"/>
    <w:rsid w:val="00C667EB"/>
    <w:rsid w:val="00CB4F31"/>
    <w:rsid w:val="00CC6E77"/>
    <w:rsid w:val="00D028F3"/>
    <w:rsid w:val="00D17030"/>
    <w:rsid w:val="00D27103"/>
    <w:rsid w:val="00D34A48"/>
    <w:rsid w:val="00D60029"/>
    <w:rsid w:val="00D66E13"/>
    <w:rsid w:val="00D85C08"/>
    <w:rsid w:val="00DA2C49"/>
    <w:rsid w:val="00DF0C8D"/>
    <w:rsid w:val="00E1343F"/>
    <w:rsid w:val="00E14656"/>
    <w:rsid w:val="00E1535F"/>
    <w:rsid w:val="00E17895"/>
    <w:rsid w:val="00E22055"/>
    <w:rsid w:val="00E413C0"/>
    <w:rsid w:val="00E725E8"/>
    <w:rsid w:val="00E81520"/>
    <w:rsid w:val="00E97C32"/>
    <w:rsid w:val="00ED7B3F"/>
    <w:rsid w:val="00EE1A0E"/>
    <w:rsid w:val="00EF5DE4"/>
    <w:rsid w:val="00F51678"/>
    <w:rsid w:val="00F65F1A"/>
    <w:rsid w:val="00FC6169"/>
    <w:rsid w:val="00FD41AB"/>
    <w:rsid w:val="00FE3654"/>
    <w:rsid w:val="00FE40A1"/>
    <w:rsid w:val="00FE60C8"/>
    <w:rsid w:val="00FF1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Testofumetto">
    <w:name w:val="Balloon Text"/>
    <w:basedOn w:val="Normale"/>
    <w:link w:val="TestofumettoCarattere"/>
    <w:uiPriority w:val="99"/>
    <w:semiHidden/>
    <w:unhideWhenUsed/>
    <w:rsid w:val="000602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02A3"/>
    <w:rPr>
      <w:rFonts w:ascii="Tahoma" w:hAnsi="Tahoma" w:cs="Tahoma"/>
      <w:sz w:val="16"/>
      <w:szCs w:val="16"/>
    </w:rPr>
  </w:style>
  <w:style w:type="paragraph" w:styleId="Intestazione">
    <w:name w:val="header"/>
    <w:basedOn w:val="Normale"/>
    <w:link w:val="IntestazioneCarattere"/>
    <w:uiPriority w:val="99"/>
    <w:unhideWhenUsed/>
    <w:rsid w:val="00DF0C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0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Testofumetto">
    <w:name w:val="Balloon Text"/>
    <w:basedOn w:val="Normale"/>
    <w:link w:val="TestofumettoCarattere"/>
    <w:uiPriority w:val="99"/>
    <w:semiHidden/>
    <w:unhideWhenUsed/>
    <w:rsid w:val="000602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02A3"/>
    <w:rPr>
      <w:rFonts w:ascii="Tahoma" w:hAnsi="Tahoma" w:cs="Tahoma"/>
      <w:sz w:val="16"/>
      <w:szCs w:val="16"/>
    </w:rPr>
  </w:style>
  <w:style w:type="paragraph" w:styleId="Intestazione">
    <w:name w:val="header"/>
    <w:basedOn w:val="Normale"/>
    <w:link w:val="IntestazioneCarattere"/>
    <w:uiPriority w:val="99"/>
    <w:unhideWhenUsed/>
    <w:rsid w:val="00DF0C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1023</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9</cp:revision>
  <cp:lastPrinted>2014-10-23T10:09:00Z</cp:lastPrinted>
  <dcterms:created xsi:type="dcterms:W3CDTF">2014-11-19T14:26:00Z</dcterms:created>
  <dcterms:modified xsi:type="dcterms:W3CDTF">2014-11-20T09:16:00Z</dcterms:modified>
</cp:coreProperties>
</file>