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92" w:rsidRDefault="00065E92" w:rsidP="00FE60C8">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034474" w:rsidP="00FE60C8">
      <w:pPr>
        <w:spacing w:after="0" w:line="360" w:lineRule="auto"/>
        <w:ind w:left="180" w:right="98" w:firstLine="54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Del. n. </w:t>
      </w:r>
      <w:r w:rsidR="000E14BA">
        <w:rPr>
          <w:rFonts w:ascii="Verdana" w:eastAsia="Times New Roman" w:hAnsi="Verdana" w:cs="Times New Roman"/>
          <w:sz w:val="20"/>
          <w:szCs w:val="20"/>
          <w:lang w:eastAsia="it-IT"/>
        </w:rPr>
        <w:t>252</w:t>
      </w:r>
      <w:r w:rsidR="00FE60C8" w:rsidRPr="00FE60C8">
        <w:rPr>
          <w:rFonts w:ascii="Verdana" w:eastAsia="Times New Roman" w:hAnsi="Verdana" w:cs="Times New Roman"/>
          <w:sz w:val="20"/>
          <w:szCs w:val="20"/>
          <w:lang w:eastAsia="it-IT"/>
        </w:rPr>
        <w:t>/2014/PAR</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9" o:title=""/>
          </v:shape>
          <o:OLEObject Type="Embed" ProgID="Word.Picture.8" ShapeID="_x0000_i1025" DrawAspect="Content" ObjectID="_1479209224" r:id="rId10"/>
        </w:object>
      </w:r>
    </w:p>
    <w:p w:rsidR="00FE60C8" w:rsidRPr="00FE60C8" w:rsidRDefault="00FE60C8" w:rsidP="00FE60C8">
      <w:pPr>
        <w:spacing w:after="0" w:line="360" w:lineRule="auto"/>
        <w:ind w:left="180" w:right="96" w:firstLine="53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Sezione Regionale di Controllo per la Toscana</w:t>
      </w:r>
    </w:p>
    <w:p w:rsidR="00FE60C8" w:rsidRPr="00FE60C8" w:rsidRDefault="00FE60C8" w:rsidP="00FE60C8">
      <w:pPr>
        <w:spacing w:after="0" w:line="360" w:lineRule="auto"/>
        <w:ind w:left="3000" w:right="96" w:firstLine="539"/>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composta dai magistrati:</w:t>
      </w:r>
    </w:p>
    <w:p w:rsidR="00FE60C8" w:rsidRPr="00FE60C8" w:rsidRDefault="00FE60C8" w:rsidP="00FE60C8">
      <w:pPr>
        <w:spacing w:after="0" w:line="360" w:lineRule="auto"/>
        <w:ind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Gaetano D’AURIA</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presidente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Maria Annunziata RUCIRETA</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Paolo PELUFFO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Emilia TRISCIUOGLIO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r w:rsidR="00034474">
        <w:rPr>
          <w:rFonts w:ascii="Verdana" w:eastAsia="Times New Roman" w:hAnsi="Verdana" w:cs="Times New Roman"/>
          <w:sz w:val="20"/>
          <w:szCs w:val="20"/>
          <w:lang w:eastAsia="it-IT"/>
        </w:rPr>
        <w:t>,</w:t>
      </w:r>
      <w:r w:rsidR="00E22055">
        <w:rPr>
          <w:rFonts w:ascii="Verdana" w:eastAsia="Times New Roman" w:hAnsi="Verdana" w:cs="Times New Roman"/>
          <w:sz w:val="20"/>
          <w:szCs w:val="20"/>
          <w:lang w:eastAsia="it-IT"/>
        </w:rPr>
        <w:t xml:space="preserve"> </w:t>
      </w:r>
      <w:r w:rsidR="00034474">
        <w:rPr>
          <w:rFonts w:ascii="Verdana" w:eastAsia="Times New Roman" w:hAnsi="Verdana" w:cs="Times New Roman"/>
          <w:sz w:val="20"/>
          <w:szCs w:val="20"/>
          <w:lang w:eastAsia="it-IT"/>
        </w:rPr>
        <w:t>relatore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Laura D’AMBROSIO</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Marco BONCOMPAGNI</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t>consigliere</w:t>
      </w:r>
    </w:p>
    <w:p w:rsidR="00FE60C8" w:rsidRPr="00FE60C8" w:rsidRDefault="00FE60C8" w:rsidP="00FE60C8">
      <w:pPr>
        <w:spacing w:after="0" w:line="360" w:lineRule="auto"/>
        <w:ind w:left="720" w:right="98"/>
        <w:jc w:val="both"/>
        <w:rPr>
          <w:rFonts w:ascii="Verdana" w:eastAsia="Times New Roman" w:hAnsi="Verdana" w:cs="Times New Roman"/>
          <w:sz w:val="20"/>
          <w:szCs w:val="20"/>
          <w:lang w:eastAsia="it-IT"/>
        </w:rPr>
      </w:pPr>
    </w:p>
    <w:p w:rsidR="00FE60C8" w:rsidRPr="00FE60C8" w:rsidRDefault="00FE60C8" w:rsidP="00FE60C8">
      <w:pPr>
        <w:spacing w:after="0" w:line="360" w:lineRule="auto"/>
        <w:ind w:left="180" w:right="98" w:firstLine="52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 xml:space="preserve">nell’adunanza del </w:t>
      </w:r>
      <w:r w:rsidR="00EF017B">
        <w:rPr>
          <w:rFonts w:ascii="Verdana" w:eastAsia="Times New Roman" w:hAnsi="Verdana" w:cs="Times New Roman"/>
          <w:sz w:val="20"/>
          <w:szCs w:val="20"/>
          <w:lang w:eastAsia="it-IT"/>
        </w:rPr>
        <w:t xml:space="preserve">3 dicembre </w:t>
      </w:r>
      <w:r w:rsidRPr="00FE60C8">
        <w:rPr>
          <w:rFonts w:ascii="Verdana" w:eastAsia="Times New Roman" w:hAnsi="Verdana" w:cs="Times New Roman"/>
          <w:sz w:val="20"/>
          <w:szCs w:val="20"/>
          <w:lang w:eastAsia="it-IT"/>
        </w:rPr>
        <w:t>2014;</w:t>
      </w: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l’art. 100, secondo comma, della Costituzione;</w:t>
      </w: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Testo unico delle leggi sulla Corte dei conti, approvato con r.d. 12 luglio 1934, n. 1214, e successive modificazioni;</w:t>
      </w: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14 gennaio 1994, n. 20, recante disposizioni in materia di giurisdizione e controllo della Corte dei conti;</w:t>
      </w: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legge 5 giugno 2003 n. 131, recante disposizioni per l’adeguamento dell’ordinamento della Repubblica alla legge costituzionale 18 ottobre 2001, n. 3;</w:t>
      </w: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VISTO il Regolamento n.</w:t>
      </w:r>
      <w:r w:rsidR="001B1CE3">
        <w:rPr>
          <w:rFonts w:ascii="Verdana" w:eastAsia="Times New Roman" w:hAnsi="Verdana" w:cs="Times New Roman"/>
          <w:sz w:val="20"/>
          <w:szCs w:val="20"/>
          <w:lang w:eastAsia="it-IT"/>
        </w:rPr>
        <w:t xml:space="preserve"> </w:t>
      </w:r>
      <w:r w:rsidRPr="00FE60C8">
        <w:rPr>
          <w:rFonts w:ascii="Verdana" w:eastAsia="Times New Roman" w:hAnsi="Verdana" w:cs="Times New Roman"/>
          <w:sz w:val="20"/>
          <w:szCs w:val="20"/>
          <w:lang w:eastAsia="it-IT"/>
        </w:rPr>
        <w:t>14/2000 per l’organizzazione delle funzioni di controllo della Corte dei conti, deliberato dalle Sezioni riunite della Corte dei conti in data 16 giugno 2000 e successive modifiche;</w:t>
      </w:r>
    </w:p>
    <w:p w:rsidR="00FE60C8" w:rsidRPr="00FE60C8" w:rsidRDefault="00FE60C8" w:rsidP="00FE60C8">
      <w:pPr>
        <w:spacing w:after="0" w:line="360" w:lineRule="auto"/>
        <w:ind w:firstLine="709"/>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rsidR="00FE60C8" w:rsidRPr="00FE60C8" w:rsidRDefault="00034474" w:rsidP="00FE60C8">
      <w:pPr>
        <w:spacing w:after="0" w:line="360" w:lineRule="auto"/>
        <w:ind w:firstLine="709"/>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UDITO il rela</w:t>
      </w:r>
      <w:r w:rsidR="002819AE">
        <w:rPr>
          <w:rFonts w:ascii="Verdana" w:eastAsia="Times New Roman" w:hAnsi="Verdana" w:cs="Times New Roman"/>
          <w:sz w:val="20"/>
          <w:szCs w:val="20"/>
          <w:lang w:eastAsia="it-IT"/>
        </w:rPr>
        <w:t>tore, cons. Emilia Trisciuoglio</w:t>
      </w:r>
      <w:r w:rsidR="00FE60C8" w:rsidRPr="00FE60C8">
        <w:rPr>
          <w:rFonts w:ascii="Verdana" w:eastAsia="Times New Roman" w:hAnsi="Verdana" w:cs="Times New Roman"/>
          <w:sz w:val="20"/>
          <w:szCs w:val="20"/>
          <w:lang w:eastAsia="it-IT"/>
        </w:rPr>
        <w:t>;</w:t>
      </w:r>
    </w:p>
    <w:p w:rsidR="00FE60C8" w:rsidRPr="00FE60C8" w:rsidRDefault="00FE60C8" w:rsidP="007E0AC5">
      <w:pPr>
        <w:spacing w:before="120" w:after="120" w:line="360" w:lineRule="auto"/>
        <w:ind w:left="181" w:right="96" w:firstLine="539"/>
        <w:jc w:val="center"/>
        <w:rPr>
          <w:rFonts w:ascii="Verdana" w:eastAsia="Times New Roman" w:hAnsi="Verdana" w:cs="Times New Roman"/>
          <w:sz w:val="20"/>
          <w:szCs w:val="20"/>
          <w:lang w:eastAsia="it-IT" w:bidi="he-IL"/>
        </w:rPr>
      </w:pPr>
      <w:r w:rsidRPr="00FE60C8">
        <w:rPr>
          <w:rFonts w:ascii="Verdana" w:eastAsia="Times New Roman" w:hAnsi="Verdana" w:cs="Times New Roman"/>
          <w:sz w:val="20"/>
          <w:szCs w:val="20"/>
          <w:lang w:eastAsia="it-IT" w:bidi="he-IL"/>
        </w:rPr>
        <w:t>PREMESSO</w:t>
      </w:r>
    </w:p>
    <w:p w:rsidR="00FE60C8" w:rsidRPr="00FE60C8" w:rsidRDefault="00FE60C8" w:rsidP="00FE60C8">
      <w:pPr>
        <w:spacing w:after="0" w:line="360" w:lineRule="auto"/>
        <w:ind w:left="180" w:right="98" w:firstLine="540"/>
        <w:jc w:val="center"/>
        <w:rPr>
          <w:rFonts w:ascii="Verdana" w:eastAsia="Times New Roman" w:hAnsi="Verdana" w:cs="Times New Roman"/>
          <w:sz w:val="20"/>
          <w:szCs w:val="20"/>
          <w:lang w:eastAsia="it-IT" w:bidi="he-IL"/>
        </w:rPr>
      </w:pPr>
    </w:p>
    <w:p w:rsidR="00963476" w:rsidRDefault="00FE60C8" w:rsidP="00FE60C8">
      <w:pPr>
        <w:tabs>
          <w:tab w:val="left" w:pos="0"/>
        </w:tabs>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1 </w:t>
      </w:r>
      <w:r w:rsidRPr="00FE60C8">
        <w:rPr>
          <w:rFonts w:ascii="Verdana" w:eastAsia="Times New Roman" w:hAnsi="Verdana" w:cs="Times New Roman"/>
          <w:sz w:val="20"/>
          <w:szCs w:val="20"/>
          <w:lang w:eastAsia="it-IT"/>
        </w:rPr>
        <w:t xml:space="preserve">- Il Consiglio delle autonomie locali ha inoltrato alla Sezione, con nota prot. n. </w:t>
      </w:r>
      <w:r w:rsidR="004436F8">
        <w:rPr>
          <w:rFonts w:ascii="Verdana" w:eastAsia="Times New Roman" w:hAnsi="Verdana" w:cs="Times New Roman"/>
          <w:sz w:val="20"/>
          <w:szCs w:val="20"/>
          <w:lang w:eastAsia="it-IT"/>
        </w:rPr>
        <w:t>10882/</w:t>
      </w:r>
      <w:r w:rsidR="00034474">
        <w:rPr>
          <w:rFonts w:ascii="Verdana" w:eastAsia="Times New Roman" w:hAnsi="Verdana" w:cs="Times New Roman"/>
          <w:sz w:val="20"/>
          <w:szCs w:val="20"/>
          <w:lang w:eastAsia="it-IT"/>
        </w:rPr>
        <w:t>1.13.9</w:t>
      </w:r>
      <w:r w:rsidR="002819AE">
        <w:rPr>
          <w:rFonts w:ascii="Verdana" w:eastAsia="Times New Roman" w:hAnsi="Verdana" w:cs="Times New Roman"/>
          <w:sz w:val="20"/>
          <w:szCs w:val="20"/>
          <w:lang w:eastAsia="it-IT"/>
        </w:rPr>
        <w:t xml:space="preserve"> pervenuta il</w:t>
      </w:r>
      <w:r w:rsidRPr="00FE60C8">
        <w:rPr>
          <w:rFonts w:ascii="Verdana" w:eastAsia="Times New Roman" w:hAnsi="Verdana" w:cs="Times New Roman"/>
          <w:sz w:val="20"/>
          <w:szCs w:val="20"/>
          <w:lang w:eastAsia="it-IT"/>
        </w:rPr>
        <w:t xml:space="preserve"> </w:t>
      </w:r>
      <w:r w:rsidR="004436F8">
        <w:rPr>
          <w:rFonts w:ascii="Verdana" w:eastAsia="Times New Roman" w:hAnsi="Verdana" w:cs="Times New Roman"/>
          <w:sz w:val="20"/>
          <w:szCs w:val="20"/>
          <w:lang w:eastAsia="it-IT"/>
        </w:rPr>
        <w:t>30 giugno</w:t>
      </w:r>
      <w:r w:rsidRPr="00FE60C8">
        <w:rPr>
          <w:rFonts w:ascii="Verdana" w:eastAsia="Times New Roman" w:hAnsi="Verdana" w:cs="Times New Roman"/>
          <w:sz w:val="20"/>
          <w:szCs w:val="20"/>
          <w:lang w:eastAsia="it-IT"/>
        </w:rPr>
        <w:t xml:space="preserve"> 201</w:t>
      </w:r>
      <w:r>
        <w:rPr>
          <w:rFonts w:ascii="Verdana" w:eastAsia="Times New Roman" w:hAnsi="Verdana" w:cs="Times New Roman"/>
          <w:sz w:val="20"/>
          <w:szCs w:val="20"/>
          <w:lang w:eastAsia="it-IT"/>
        </w:rPr>
        <w:t>4</w:t>
      </w:r>
      <w:r w:rsidR="00034474">
        <w:rPr>
          <w:rFonts w:ascii="Verdana" w:eastAsia="Times New Roman" w:hAnsi="Verdana" w:cs="Times New Roman"/>
          <w:sz w:val="20"/>
          <w:szCs w:val="20"/>
          <w:lang w:eastAsia="it-IT"/>
        </w:rPr>
        <w:t>, la richiesta di parere de</w:t>
      </w:r>
      <w:r w:rsidRPr="00FE60C8">
        <w:rPr>
          <w:rFonts w:ascii="Verdana" w:eastAsia="Times New Roman" w:hAnsi="Verdana" w:cs="Times New Roman"/>
          <w:sz w:val="20"/>
          <w:szCs w:val="20"/>
          <w:lang w:eastAsia="it-IT"/>
        </w:rPr>
        <w:t xml:space="preserve">l Sindaco del </w:t>
      </w:r>
      <w:r w:rsidRPr="00FE60C8">
        <w:rPr>
          <w:rFonts w:ascii="Verdana" w:eastAsia="Times New Roman" w:hAnsi="Verdana" w:cs="Times New Roman"/>
          <w:sz w:val="20"/>
          <w:szCs w:val="20"/>
          <w:lang w:eastAsia="it-IT"/>
        </w:rPr>
        <w:lastRenderedPageBreak/>
        <w:t>Comune di</w:t>
      </w:r>
      <w:r w:rsidR="004436F8">
        <w:rPr>
          <w:rFonts w:ascii="Verdana" w:eastAsia="Times New Roman" w:hAnsi="Verdana" w:cs="Times New Roman"/>
          <w:sz w:val="20"/>
          <w:szCs w:val="20"/>
          <w:lang w:eastAsia="it-IT"/>
        </w:rPr>
        <w:t xml:space="preserve"> Tavarnelle Val di Pesa</w:t>
      </w:r>
      <w:r w:rsidR="00D16795">
        <w:rPr>
          <w:rFonts w:ascii="Verdana" w:eastAsia="Times New Roman" w:hAnsi="Verdana" w:cs="Times New Roman"/>
          <w:sz w:val="20"/>
          <w:szCs w:val="20"/>
          <w:lang w:eastAsia="it-IT"/>
        </w:rPr>
        <w:t>. Il rappresentante dell’e</w:t>
      </w:r>
      <w:r w:rsidR="00B1787B">
        <w:rPr>
          <w:rFonts w:ascii="Verdana" w:eastAsia="Times New Roman" w:hAnsi="Verdana" w:cs="Times New Roman"/>
          <w:sz w:val="20"/>
          <w:szCs w:val="20"/>
          <w:lang w:eastAsia="it-IT"/>
        </w:rPr>
        <w:t>nte, dopo aver</w:t>
      </w:r>
      <w:r w:rsidR="00963476">
        <w:rPr>
          <w:rFonts w:ascii="Verdana" w:eastAsia="Times New Roman" w:hAnsi="Verdana" w:cs="Times New Roman"/>
          <w:sz w:val="20"/>
          <w:szCs w:val="20"/>
          <w:lang w:eastAsia="it-IT"/>
        </w:rPr>
        <w:t xml:space="preserve"> premesso che</w:t>
      </w:r>
      <w:r w:rsidR="00235671">
        <w:rPr>
          <w:rFonts w:ascii="Verdana" w:eastAsia="Times New Roman" w:hAnsi="Verdana" w:cs="Times New Roman"/>
          <w:sz w:val="20"/>
          <w:szCs w:val="20"/>
          <w:lang w:eastAsia="it-IT"/>
        </w:rPr>
        <w:t xml:space="preserve"> </w:t>
      </w:r>
      <w:r w:rsidR="00B1787B">
        <w:rPr>
          <w:rFonts w:ascii="Verdana" w:eastAsia="Times New Roman" w:hAnsi="Verdana" w:cs="Times New Roman"/>
          <w:sz w:val="20"/>
          <w:szCs w:val="20"/>
          <w:lang w:eastAsia="it-IT"/>
        </w:rPr>
        <w:t>il comune</w:t>
      </w:r>
      <w:r w:rsidR="004436F8">
        <w:rPr>
          <w:rFonts w:ascii="Verdana" w:eastAsia="Times New Roman" w:hAnsi="Verdana" w:cs="Times New Roman"/>
          <w:sz w:val="20"/>
          <w:szCs w:val="20"/>
          <w:lang w:eastAsia="it-IT"/>
        </w:rPr>
        <w:t xml:space="preserve"> è soggetto al patto di stabilità </w:t>
      </w:r>
      <w:r w:rsidR="003D7FF7">
        <w:rPr>
          <w:rFonts w:ascii="Verdana" w:eastAsia="Times New Roman" w:hAnsi="Verdana" w:cs="Times New Roman"/>
          <w:sz w:val="20"/>
          <w:szCs w:val="20"/>
          <w:lang w:eastAsia="it-IT"/>
        </w:rPr>
        <w:t>e</w:t>
      </w:r>
      <w:r w:rsidR="002819AE">
        <w:rPr>
          <w:rFonts w:ascii="Verdana" w:eastAsia="Times New Roman" w:hAnsi="Verdana" w:cs="Times New Roman"/>
          <w:sz w:val="20"/>
          <w:szCs w:val="20"/>
          <w:lang w:eastAsia="it-IT"/>
        </w:rPr>
        <w:t>d</w:t>
      </w:r>
      <w:r w:rsidR="003D7FF7">
        <w:rPr>
          <w:rFonts w:ascii="Verdana" w:eastAsia="Times New Roman" w:hAnsi="Verdana" w:cs="Times New Roman"/>
          <w:sz w:val="20"/>
          <w:szCs w:val="20"/>
          <w:lang w:eastAsia="it-IT"/>
        </w:rPr>
        <w:t xml:space="preserve"> ai limiti di spesa per la copertura del turn-over del personale, espone che</w:t>
      </w:r>
      <w:r w:rsidR="00D16795">
        <w:rPr>
          <w:rFonts w:ascii="Verdana" w:eastAsia="Times New Roman" w:hAnsi="Verdana" w:cs="Times New Roman"/>
          <w:sz w:val="20"/>
          <w:szCs w:val="20"/>
          <w:lang w:eastAsia="it-IT"/>
        </w:rPr>
        <w:t xml:space="preserve"> l’ente ha realizzato</w:t>
      </w:r>
      <w:r w:rsidR="003D7FF7">
        <w:rPr>
          <w:rFonts w:ascii="Verdana" w:eastAsia="Times New Roman" w:hAnsi="Verdana" w:cs="Times New Roman"/>
          <w:sz w:val="20"/>
          <w:szCs w:val="20"/>
          <w:lang w:eastAsia="it-IT"/>
        </w:rPr>
        <w:t>, nel periodo 2011-2014</w:t>
      </w:r>
      <w:r w:rsidR="00D16795">
        <w:rPr>
          <w:rFonts w:ascii="Verdana" w:eastAsia="Times New Roman" w:hAnsi="Verdana" w:cs="Times New Roman"/>
          <w:sz w:val="20"/>
          <w:szCs w:val="20"/>
          <w:lang w:eastAsia="it-IT"/>
        </w:rPr>
        <w:t>,</w:t>
      </w:r>
      <w:r w:rsidR="00DB5F63">
        <w:rPr>
          <w:rFonts w:ascii="Verdana" w:eastAsia="Times New Roman" w:hAnsi="Verdana" w:cs="Times New Roman"/>
          <w:sz w:val="20"/>
          <w:szCs w:val="20"/>
          <w:lang w:eastAsia="it-IT"/>
        </w:rPr>
        <w:t xml:space="preserve"> economie sulla spesa del personale per mancato tu</w:t>
      </w:r>
      <w:r w:rsidR="003D7FF7">
        <w:rPr>
          <w:rFonts w:ascii="Verdana" w:eastAsia="Times New Roman" w:hAnsi="Verdana" w:cs="Times New Roman"/>
          <w:sz w:val="20"/>
          <w:szCs w:val="20"/>
          <w:lang w:eastAsia="it-IT"/>
        </w:rPr>
        <w:t>rn</w:t>
      </w:r>
      <w:r w:rsidR="002819AE">
        <w:rPr>
          <w:rFonts w:ascii="Verdana" w:eastAsia="Times New Roman" w:hAnsi="Verdana" w:cs="Times New Roman"/>
          <w:sz w:val="20"/>
          <w:szCs w:val="20"/>
          <w:lang w:eastAsia="it-IT"/>
        </w:rPr>
        <w:t>-</w:t>
      </w:r>
      <w:r w:rsidR="003D7FF7">
        <w:rPr>
          <w:rFonts w:ascii="Verdana" w:eastAsia="Times New Roman" w:hAnsi="Verdana" w:cs="Times New Roman"/>
          <w:sz w:val="20"/>
          <w:szCs w:val="20"/>
          <w:lang w:eastAsia="it-IT"/>
        </w:rPr>
        <w:t>over</w:t>
      </w:r>
      <w:r w:rsidR="00D16795">
        <w:rPr>
          <w:rFonts w:ascii="Verdana" w:eastAsia="Times New Roman" w:hAnsi="Verdana" w:cs="Times New Roman"/>
          <w:sz w:val="20"/>
          <w:szCs w:val="20"/>
          <w:lang w:eastAsia="it-IT"/>
        </w:rPr>
        <w:t xml:space="preserve"> per</w:t>
      </w:r>
      <w:r w:rsidR="00DB5F63">
        <w:rPr>
          <w:rFonts w:ascii="Verdana" w:eastAsia="Times New Roman" w:hAnsi="Verdana" w:cs="Times New Roman"/>
          <w:sz w:val="20"/>
          <w:szCs w:val="20"/>
          <w:lang w:eastAsia="it-IT"/>
        </w:rPr>
        <w:t xml:space="preserve"> </w:t>
      </w:r>
      <w:r w:rsidR="003D7FF7">
        <w:rPr>
          <w:rFonts w:ascii="Verdana" w:eastAsia="Times New Roman" w:hAnsi="Verdana" w:cs="Times New Roman"/>
          <w:sz w:val="20"/>
          <w:szCs w:val="20"/>
          <w:lang w:eastAsia="it-IT"/>
        </w:rPr>
        <w:t xml:space="preserve">complessivi </w:t>
      </w:r>
      <w:r w:rsidR="00DB5F63">
        <w:rPr>
          <w:rFonts w:ascii="Verdana" w:eastAsia="Times New Roman" w:hAnsi="Verdana" w:cs="Times New Roman"/>
          <w:sz w:val="20"/>
          <w:szCs w:val="20"/>
          <w:lang w:eastAsia="it-IT"/>
        </w:rPr>
        <w:t xml:space="preserve"> 21.231,05</w:t>
      </w:r>
      <w:r w:rsidR="002819AE">
        <w:rPr>
          <w:rFonts w:ascii="Verdana" w:eastAsia="Times New Roman" w:hAnsi="Verdana" w:cs="Times New Roman"/>
          <w:sz w:val="20"/>
          <w:szCs w:val="20"/>
          <w:lang w:eastAsia="it-IT"/>
        </w:rPr>
        <w:t xml:space="preserve"> euro</w:t>
      </w:r>
      <w:r w:rsidR="003D7FF7">
        <w:rPr>
          <w:rFonts w:ascii="Verdana" w:eastAsia="Times New Roman" w:hAnsi="Verdana" w:cs="Times New Roman"/>
          <w:sz w:val="20"/>
          <w:szCs w:val="20"/>
          <w:lang w:eastAsia="it-IT"/>
        </w:rPr>
        <w:t xml:space="preserve">. Pertanto </w:t>
      </w:r>
      <w:r w:rsidR="00235671">
        <w:rPr>
          <w:rFonts w:ascii="Verdana" w:eastAsia="Times New Roman" w:hAnsi="Verdana" w:cs="Times New Roman"/>
          <w:sz w:val="20"/>
          <w:szCs w:val="20"/>
          <w:lang w:eastAsia="it-IT"/>
        </w:rPr>
        <w:t>chiede</w:t>
      </w:r>
      <w:r w:rsidR="003D7FF7">
        <w:rPr>
          <w:rFonts w:ascii="Verdana" w:eastAsia="Times New Roman" w:hAnsi="Verdana" w:cs="Times New Roman"/>
          <w:sz w:val="20"/>
          <w:szCs w:val="20"/>
          <w:lang w:eastAsia="it-IT"/>
        </w:rPr>
        <w:t xml:space="preserve"> di sapere</w:t>
      </w:r>
      <w:r w:rsidR="00235671">
        <w:rPr>
          <w:rFonts w:ascii="Verdana" w:eastAsia="Times New Roman" w:hAnsi="Verdana" w:cs="Times New Roman"/>
          <w:sz w:val="20"/>
          <w:szCs w:val="20"/>
          <w:lang w:eastAsia="it-IT"/>
        </w:rPr>
        <w:t>:</w:t>
      </w:r>
    </w:p>
    <w:p w:rsidR="002819AE" w:rsidRDefault="002819AE" w:rsidP="00FE60C8">
      <w:pPr>
        <w:tabs>
          <w:tab w:val="left" w:pos="0"/>
        </w:tabs>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1. </w:t>
      </w:r>
      <w:r w:rsidR="00963476">
        <w:rPr>
          <w:rFonts w:ascii="Verdana" w:eastAsia="Times New Roman" w:hAnsi="Verdana" w:cs="Times New Roman"/>
          <w:sz w:val="20"/>
          <w:szCs w:val="20"/>
          <w:lang w:eastAsia="it-IT"/>
        </w:rPr>
        <w:t>se sia possibile utilizzare nel 2014 i resti delle capacità assunzionali accumulati dal 2011</w:t>
      </w:r>
      <w:r w:rsidR="00235671">
        <w:rPr>
          <w:rFonts w:ascii="Verdana" w:eastAsia="Times New Roman" w:hAnsi="Verdana" w:cs="Times New Roman"/>
          <w:sz w:val="20"/>
          <w:szCs w:val="20"/>
          <w:lang w:eastAsia="it-IT"/>
        </w:rPr>
        <w:t>;</w:t>
      </w:r>
      <w:r w:rsidR="00963476">
        <w:rPr>
          <w:rFonts w:ascii="Verdana" w:eastAsia="Times New Roman" w:hAnsi="Verdana" w:cs="Times New Roman"/>
          <w:sz w:val="20"/>
          <w:szCs w:val="20"/>
          <w:lang w:eastAsia="it-IT"/>
        </w:rPr>
        <w:t xml:space="preserve"> in caso di risposta positiva, se si debba procedere </w:t>
      </w:r>
      <w:r w:rsidR="003D7FF7">
        <w:rPr>
          <w:rFonts w:ascii="Verdana" w:eastAsia="Times New Roman" w:hAnsi="Verdana" w:cs="Times New Roman"/>
          <w:sz w:val="20"/>
          <w:szCs w:val="20"/>
          <w:lang w:eastAsia="it-IT"/>
        </w:rPr>
        <w:t>ad una ricognizione dei “resti”</w:t>
      </w:r>
      <w:r w:rsidR="00235671">
        <w:rPr>
          <w:rFonts w:ascii="Verdana" w:eastAsia="Times New Roman" w:hAnsi="Verdana" w:cs="Times New Roman"/>
          <w:sz w:val="20"/>
          <w:szCs w:val="20"/>
          <w:lang w:eastAsia="it-IT"/>
        </w:rPr>
        <w:t xml:space="preserve"> nel documento di programmazione della spesa del personale</w:t>
      </w:r>
      <w:r w:rsidR="0021560A">
        <w:rPr>
          <w:rFonts w:ascii="Verdana" w:eastAsia="Times New Roman" w:hAnsi="Verdana" w:cs="Times New Roman"/>
          <w:sz w:val="20"/>
          <w:szCs w:val="20"/>
          <w:lang w:eastAsia="it-IT"/>
        </w:rPr>
        <w:t>,</w:t>
      </w:r>
      <w:r w:rsidR="00235671">
        <w:rPr>
          <w:rFonts w:ascii="Verdana" w:eastAsia="Times New Roman" w:hAnsi="Verdana" w:cs="Times New Roman"/>
          <w:sz w:val="20"/>
          <w:szCs w:val="20"/>
          <w:lang w:eastAsia="it-IT"/>
        </w:rPr>
        <w:t xml:space="preserve"> </w:t>
      </w:r>
      <w:r w:rsidR="003D7FF7">
        <w:rPr>
          <w:rFonts w:ascii="Verdana" w:eastAsia="Times New Roman" w:hAnsi="Verdana" w:cs="Times New Roman"/>
          <w:sz w:val="20"/>
          <w:szCs w:val="20"/>
          <w:lang w:eastAsia="it-IT"/>
        </w:rPr>
        <w:t>ovvero se tale</w:t>
      </w:r>
      <w:r w:rsidR="00963476">
        <w:rPr>
          <w:rFonts w:ascii="Verdana" w:eastAsia="Times New Roman" w:hAnsi="Verdana" w:cs="Times New Roman"/>
          <w:sz w:val="20"/>
          <w:szCs w:val="20"/>
          <w:lang w:eastAsia="it-IT"/>
        </w:rPr>
        <w:t xml:space="preserve"> somma debba essere accertata e impegnata</w:t>
      </w:r>
      <w:r w:rsidR="00235671">
        <w:rPr>
          <w:rFonts w:ascii="Verdana" w:eastAsia="Times New Roman" w:hAnsi="Verdana" w:cs="Times New Roman"/>
          <w:sz w:val="20"/>
          <w:szCs w:val="20"/>
          <w:lang w:eastAsia="it-IT"/>
        </w:rPr>
        <w:t xml:space="preserve"> nel 2014 per u</w:t>
      </w:r>
      <w:r w:rsidR="00D16795">
        <w:rPr>
          <w:rFonts w:ascii="Verdana" w:eastAsia="Times New Roman" w:hAnsi="Verdana" w:cs="Times New Roman"/>
          <w:sz w:val="20"/>
          <w:szCs w:val="20"/>
          <w:lang w:eastAsia="it-IT"/>
        </w:rPr>
        <w:t>tilizzarla nel bilancio 2015;</w:t>
      </w:r>
      <w:r w:rsidR="001627A0">
        <w:rPr>
          <w:rFonts w:ascii="Verdana" w:eastAsia="Times New Roman" w:hAnsi="Verdana" w:cs="Times New Roman"/>
          <w:sz w:val="20"/>
          <w:szCs w:val="20"/>
          <w:lang w:eastAsia="it-IT"/>
        </w:rPr>
        <w:t xml:space="preserve"> </w:t>
      </w:r>
    </w:p>
    <w:p w:rsidR="00FE60C8" w:rsidRPr="00FE60C8" w:rsidRDefault="002819AE" w:rsidP="00FE60C8">
      <w:pPr>
        <w:tabs>
          <w:tab w:val="left" w:pos="0"/>
        </w:tabs>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2. </w:t>
      </w:r>
      <w:r w:rsidR="00235671">
        <w:rPr>
          <w:rFonts w:ascii="Verdana" w:eastAsia="Times New Roman" w:hAnsi="Verdana" w:cs="Times New Roman"/>
          <w:sz w:val="20"/>
          <w:szCs w:val="20"/>
          <w:lang w:eastAsia="it-IT"/>
        </w:rPr>
        <w:t>se sia possibile la</w:t>
      </w:r>
      <w:r w:rsidR="003D7FF7">
        <w:rPr>
          <w:rFonts w:ascii="Verdana" w:eastAsia="Times New Roman" w:hAnsi="Verdana" w:cs="Times New Roman"/>
          <w:sz w:val="20"/>
          <w:szCs w:val="20"/>
          <w:lang w:eastAsia="it-IT"/>
        </w:rPr>
        <w:t xml:space="preserve"> stabilizzazione di un rapporto di lavoro</w:t>
      </w:r>
      <w:r w:rsidR="001627A0">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a tempo determinato</w:t>
      </w:r>
      <w:r w:rsidR="00235671">
        <w:rPr>
          <w:rFonts w:ascii="Verdana" w:eastAsia="Times New Roman" w:hAnsi="Verdana" w:cs="Times New Roman"/>
          <w:sz w:val="20"/>
          <w:szCs w:val="20"/>
          <w:lang w:eastAsia="it-IT"/>
        </w:rPr>
        <w:t xml:space="preserve"> ad o</w:t>
      </w:r>
      <w:r w:rsidR="001627A0">
        <w:rPr>
          <w:rFonts w:ascii="Verdana" w:eastAsia="Times New Roman" w:hAnsi="Verdana" w:cs="Times New Roman"/>
          <w:sz w:val="20"/>
          <w:szCs w:val="20"/>
          <w:lang w:eastAsia="it-IT"/>
        </w:rPr>
        <w:t>rario p</w:t>
      </w:r>
      <w:r>
        <w:rPr>
          <w:rFonts w:ascii="Verdana" w:eastAsia="Times New Roman" w:hAnsi="Verdana" w:cs="Times New Roman"/>
          <w:sz w:val="20"/>
          <w:szCs w:val="20"/>
          <w:lang w:eastAsia="it-IT"/>
        </w:rPr>
        <w:t>ieno con un rapporto di lavoro</w:t>
      </w:r>
      <w:r w:rsidR="001627A0">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a tempo indeterminato, ma</w:t>
      </w:r>
      <w:r w:rsidR="001627A0">
        <w:rPr>
          <w:rFonts w:ascii="Verdana" w:eastAsia="Times New Roman" w:hAnsi="Verdana" w:cs="Times New Roman"/>
          <w:sz w:val="20"/>
          <w:szCs w:val="20"/>
          <w:lang w:eastAsia="it-IT"/>
        </w:rPr>
        <w:t xml:space="preserve"> con</w:t>
      </w:r>
      <w:r w:rsidR="00235671">
        <w:rPr>
          <w:rFonts w:ascii="Verdana" w:eastAsia="Times New Roman" w:hAnsi="Verdana" w:cs="Times New Roman"/>
          <w:sz w:val="20"/>
          <w:szCs w:val="20"/>
          <w:lang w:eastAsia="it-IT"/>
        </w:rPr>
        <w:t xml:space="preserve"> orario </w:t>
      </w:r>
      <w:r w:rsidR="00E702BE">
        <w:rPr>
          <w:rFonts w:ascii="Verdana" w:eastAsia="Times New Roman" w:hAnsi="Verdana" w:cs="Times New Roman"/>
          <w:sz w:val="20"/>
          <w:szCs w:val="20"/>
          <w:lang w:eastAsia="it-IT"/>
        </w:rPr>
        <w:t xml:space="preserve">ridotto </w:t>
      </w:r>
      <w:r w:rsidR="0021560A">
        <w:rPr>
          <w:rFonts w:ascii="Verdana" w:eastAsia="Times New Roman" w:hAnsi="Verdana" w:cs="Times New Roman"/>
          <w:sz w:val="20"/>
          <w:szCs w:val="20"/>
          <w:lang w:eastAsia="it-IT"/>
        </w:rPr>
        <w:t>al 50 per cento</w:t>
      </w:r>
      <w:r w:rsidR="001627A0">
        <w:rPr>
          <w:rFonts w:ascii="Verdana" w:eastAsia="Times New Roman" w:hAnsi="Verdana" w:cs="Times New Roman"/>
          <w:sz w:val="20"/>
          <w:szCs w:val="20"/>
          <w:lang w:eastAsia="it-IT"/>
        </w:rPr>
        <w:t>, in attesa di riportare il rapporto</w:t>
      </w:r>
      <w:r w:rsidR="00D16795">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ad orario</w:t>
      </w:r>
      <w:r w:rsidR="00D16795">
        <w:rPr>
          <w:rFonts w:ascii="Verdana" w:eastAsia="Times New Roman" w:hAnsi="Verdana" w:cs="Times New Roman"/>
          <w:sz w:val="20"/>
          <w:szCs w:val="20"/>
          <w:lang w:eastAsia="it-IT"/>
        </w:rPr>
        <w:t xml:space="preserve"> pieno quando le norme in materia di assunzioni lo consentiran</w:t>
      </w:r>
      <w:r w:rsidR="001627A0">
        <w:rPr>
          <w:rFonts w:ascii="Verdana" w:eastAsia="Times New Roman" w:hAnsi="Verdana" w:cs="Times New Roman"/>
          <w:sz w:val="20"/>
          <w:szCs w:val="20"/>
          <w:lang w:eastAsia="it-IT"/>
        </w:rPr>
        <w:t>no</w:t>
      </w:r>
      <w:r w:rsidR="00FE60C8" w:rsidRPr="00FE60C8">
        <w:rPr>
          <w:rFonts w:ascii="Verdana" w:eastAsia="Times New Roman" w:hAnsi="Verdana" w:cs="Times New Roman"/>
          <w:sz w:val="20"/>
          <w:szCs w:val="20"/>
          <w:lang w:eastAsia="it-IT"/>
        </w:rPr>
        <w:t xml:space="preserve">. </w:t>
      </w:r>
    </w:p>
    <w:p w:rsidR="00FE60C8" w:rsidRPr="00FE60C8" w:rsidRDefault="00FE60C8" w:rsidP="00FE60C8">
      <w:pPr>
        <w:spacing w:after="0" w:line="360" w:lineRule="auto"/>
        <w:ind w:right="98"/>
        <w:jc w:val="center"/>
        <w:rPr>
          <w:rFonts w:ascii="Verdana" w:eastAsia="Times New Roman" w:hAnsi="Verdana" w:cs="Times New Roman"/>
          <w:sz w:val="20"/>
          <w:szCs w:val="20"/>
          <w:lang w:eastAsia="it-IT"/>
        </w:rPr>
      </w:pPr>
    </w:p>
    <w:p w:rsidR="00FE60C8" w:rsidRPr="00FE60C8" w:rsidRDefault="00FE60C8" w:rsidP="00FE60C8">
      <w:pPr>
        <w:spacing w:after="0" w:line="360" w:lineRule="auto"/>
        <w:ind w:right="98"/>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CONSIDERATO</w:t>
      </w:r>
    </w:p>
    <w:p w:rsid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 xml:space="preserve">Secondo consolidati orientamenti assunti dalla Corte dei conti in tema di pareri da esprimere ai sensi dell’art. 7, comma 8, della l. n. 131/2003, occorre verificare in via preliminare se la richiesta di parere formulata presenti i necessari requisiti di ammissibilità, sia sotto il profilo soggettivo della legittimazione dell’organo richiedente, sia sotto il profilo oggettivo per l’attinenza dei quesiti alla materia della contabilità pubblica, come espressamente previsto dalla legge. </w:t>
      </w:r>
    </w:p>
    <w:p w:rsidR="00FE60C8" w:rsidRPr="00FE60C8" w:rsidRDefault="00FE60C8" w:rsidP="00FE60C8">
      <w:pPr>
        <w:spacing w:after="0" w:line="360" w:lineRule="auto"/>
        <w:ind w:firstLine="709"/>
        <w:jc w:val="both"/>
        <w:rPr>
          <w:rFonts w:ascii="Verdana" w:eastAsia="Times New Roman" w:hAnsi="Verdana" w:cs="Times New Roman"/>
          <w:sz w:val="20"/>
          <w:szCs w:val="24"/>
          <w:lang w:eastAsia="it-IT"/>
        </w:rPr>
      </w:pPr>
      <w:r w:rsidRPr="00FE60C8">
        <w:rPr>
          <w:rFonts w:ascii="Verdana" w:eastAsia="Times New Roman" w:hAnsi="Verdana" w:cs="Times New Roman"/>
          <w:sz w:val="20"/>
          <w:szCs w:val="24"/>
          <w:lang w:eastAsia="it-IT"/>
        </w:rPr>
        <w:t>La richiesta di parere è ammissibile sotto il profilo soggettivo, in quanto formulata dal Sindaco del Comune interessato, per il tramite del Consiglio delle autonomie.</w:t>
      </w:r>
    </w:p>
    <w:p w:rsidR="00BD1B4B" w:rsidRDefault="00111329"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Sotto il profilo dell’ammissibilità oggettiva, va osser</w:t>
      </w:r>
      <w:r w:rsidR="00D16795">
        <w:rPr>
          <w:rFonts w:ascii="Verdana" w:eastAsia="Times New Roman" w:hAnsi="Verdana" w:cs="Times New Roman"/>
          <w:sz w:val="20"/>
          <w:szCs w:val="24"/>
          <w:lang w:eastAsia="it-IT"/>
        </w:rPr>
        <w:t xml:space="preserve">vato che l’attività consultiva </w:t>
      </w:r>
      <w:r>
        <w:rPr>
          <w:rFonts w:ascii="Verdana" w:eastAsia="Times New Roman" w:hAnsi="Verdana" w:cs="Times New Roman"/>
          <w:sz w:val="20"/>
          <w:szCs w:val="24"/>
          <w:lang w:eastAsia="it-IT"/>
        </w:rPr>
        <w:t>delle sezioni regional</w:t>
      </w:r>
      <w:r w:rsidR="002819AE">
        <w:rPr>
          <w:rFonts w:ascii="Verdana" w:eastAsia="Times New Roman" w:hAnsi="Verdana" w:cs="Times New Roman"/>
          <w:sz w:val="20"/>
          <w:szCs w:val="24"/>
          <w:lang w:eastAsia="it-IT"/>
        </w:rPr>
        <w:t>i di controllo della Corte dei c</w:t>
      </w:r>
      <w:r w:rsidR="00697821">
        <w:rPr>
          <w:rFonts w:ascii="Verdana" w:eastAsia="Times New Roman" w:hAnsi="Verdana" w:cs="Times New Roman"/>
          <w:sz w:val="20"/>
          <w:szCs w:val="24"/>
          <w:lang w:eastAsia="it-IT"/>
        </w:rPr>
        <w:t>onti di cui all’art.</w:t>
      </w:r>
      <w:r w:rsidR="002819AE">
        <w:rPr>
          <w:rFonts w:ascii="Verdana" w:eastAsia="Times New Roman" w:hAnsi="Verdana" w:cs="Times New Roman"/>
          <w:sz w:val="20"/>
          <w:szCs w:val="24"/>
          <w:lang w:eastAsia="it-IT"/>
        </w:rPr>
        <w:t xml:space="preserve"> </w:t>
      </w:r>
      <w:r w:rsidR="00697821">
        <w:rPr>
          <w:rFonts w:ascii="Verdana" w:eastAsia="Times New Roman" w:hAnsi="Verdana" w:cs="Times New Roman"/>
          <w:sz w:val="20"/>
          <w:szCs w:val="24"/>
          <w:lang w:eastAsia="it-IT"/>
        </w:rPr>
        <w:t xml:space="preserve">7, comma 8, </w:t>
      </w:r>
      <w:r>
        <w:rPr>
          <w:rFonts w:ascii="Verdana" w:eastAsia="Times New Roman" w:hAnsi="Verdana" w:cs="Times New Roman"/>
          <w:sz w:val="20"/>
          <w:szCs w:val="24"/>
          <w:lang w:eastAsia="it-IT"/>
        </w:rPr>
        <w:t>l.</w:t>
      </w:r>
      <w:r w:rsidR="002819AE">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n.</w:t>
      </w:r>
      <w:r w:rsidR="002819AE">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131/2003,</w:t>
      </w:r>
      <w:r w:rsidR="00BD1B4B">
        <w:rPr>
          <w:rFonts w:ascii="Verdana" w:eastAsia="Times New Roman" w:hAnsi="Verdana" w:cs="Times New Roman"/>
          <w:sz w:val="20"/>
          <w:szCs w:val="24"/>
          <w:lang w:eastAsia="it-IT"/>
        </w:rPr>
        <w:t xml:space="preserve"> c</w:t>
      </w:r>
      <w:r w:rsidR="0021560A">
        <w:rPr>
          <w:rFonts w:ascii="Verdana" w:eastAsia="Times New Roman" w:hAnsi="Verdana" w:cs="Times New Roman"/>
          <w:sz w:val="20"/>
          <w:szCs w:val="24"/>
          <w:lang w:eastAsia="it-IT"/>
        </w:rPr>
        <w:t>ome evidenziato dalle Sezioni r</w:t>
      </w:r>
      <w:r w:rsidR="002B5E7B" w:rsidRPr="002B5E7B">
        <w:rPr>
          <w:rFonts w:ascii="Verdana" w:eastAsia="Times New Roman" w:hAnsi="Verdana" w:cs="Times New Roman"/>
          <w:sz w:val="20"/>
          <w:szCs w:val="24"/>
          <w:lang w:eastAsia="it-IT"/>
        </w:rPr>
        <w:t>iunite di questa Corte, con pronunzia resa in sede di nomofilac</w:t>
      </w:r>
      <w:r w:rsidR="00821EDB">
        <w:rPr>
          <w:rFonts w:ascii="Verdana" w:eastAsia="Times New Roman" w:hAnsi="Verdana" w:cs="Times New Roman"/>
          <w:sz w:val="20"/>
          <w:szCs w:val="24"/>
          <w:lang w:eastAsia="it-IT"/>
        </w:rPr>
        <w:t>hia contabile</w:t>
      </w:r>
      <w:r w:rsidR="002B5E7B" w:rsidRPr="002B5E7B">
        <w:rPr>
          <w:rFonts w:ascii="Verdana" w:eastAsia="Times New Roman" w:hAnsi="Verdana" w:cs="Times New Roman"/>
          <w:sz w:val="20"/>
          <w:szCs w:val="24"/>
          <w:lang w:eastAsia="it-IT"/>
        </w:rPr>
        <w:t xml:space="preserve"> (del. n.</w:t>
      </w:r>
      <w:r w:rsidR="002B5E7B">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54/contr/2010)</w:t>
      </w:r>
      <w:r w:rsidR="00E22055">
        <w:rPr>
          <w:rFonts w:ascii="Verdana" w:eastAsia="Times New Roman" w:hAnsi="Verdana" w:cs="Times New Roman"/>
          <w:sz w:val="20"/>
          <w:szCs w:val="24"/>
          <w:lang w:eastAsia="it-IT"/>
        </w:rPr>
        <w:t>,</w:t>
      </w:r>
      <w:r w:rsidR="002819AE">
        <w:rPr>
          <w:rFonts w:ascii="Verdana" w:eastAsia="Times New Roman" w:hAnsi="Verdana" w:cs="Times New Roman"/>
          <w:sz w:val="20"/>
          <w:szCs w:val="24"/>
          <w:lang w:eastAsia="it-IT"/>
        </w:rPr>
        <w:t xml:space="preserve"> a conferma</w:t>
      </w:r>
      <w:r w:rsidR="00BD1B4B">
        <w:rPr>
          <w:rFonts w:ascii="Verdana" w:eastAsia="Times New Roman" w:hAnsi="Verdana" w:cs="Times New Roman"/>
          <w:sz w:val="20"/>
          <w:szCs w:val="24"/>
          <w:lang w:eastAsia="it-IT"/>
        </w:rPr>
        <w:t xml:space="preserve"> </w:t>
      </w:r>
      <w:r w:rsidR="007D6C9A">
        <w:rPr>
          <w:rFonts w:ascii="Verdana" w:eastAsia="Times New Roman" w:hAnsi="Verdana" w:cs="Times New Roman"/>
          <w:sz w:val="20"/>
          <w:szCs w:val="24"/>
          <w:lang w:eastAsia="it-IT"/>
        </w:rPr>
        <w:t>dell</w:t>
      </w:r>
      <w:r w:rsidR="002B5E7B" w:rsidRPr="002B5E7B">
        <w:rPr>
          <w:rFonts w:ascii="Verdana" w:eastAsia="Times New Roman" w:hAnsi="Verdana" w:cs="Times New Roman"/>
          <w:sz w:val="20"/>
          <w:szCs w:val="24"/>
          <w:lang w:eastAsia="it-IT"/>
        </w:rPr>
        <w:t>’orientamento già assunto dalla Sezi</w:t>
      </w:r>
      <w:r w:rsidR="002B5E7B">
        <w:rPr>
          <w:rFonts w:ascii="Verdana" w:eastAsia="Times New Roman" w:hAnsi="Verdana" w:cs="Times New Roman"/>
          <w:sz w:val="20"/>
          <w:szCs w:val="24"/>
          <w:lang w:eastAsia="it-IT"/>
        </w:rPr>
        <w:t xml:space="preserve">one </w:t>
      </w:r>
      <w:r w:rsidR="0021560A">
        <w:rPr>
          <w:rFonts w:ascii="Verdana" w:eastAsia="Times New Roman" w:hAnsi="Verdana" w:cs="Times New Roman"/>
          <w:sz w:val="20"/>
          <w:szCs w:val="24"/>
          <w:lang w:eastAsia="it-IT"/>
        </w:rPr>
        <w:t>a</w:t>
      </w:r>
      <w:r w:rsidR="002B5E7B">
        <w:rPr>
          <w:rFonts w:ascii="Verdana" w:eastAsia="Times New Roman" w:hAnsi="Verdana" w:cs="Times New Roman"/>
          <w:sz w:val="20"/>
          <w:szCs w:val="24"/>
          <w:lang w:eastAsia="it-IT"/>
        </w:rPr>
        <w:t>utonomie (del. n. 5 del 17/02/</w:t>
      </w:r>
      <w:r w:rsidR="00E22055">
        <w:rPr>
          <w:rFonts w:ascii="Verdana" w:eastAsia="Times New Roman" w:hAnsi="Verdana" w:cs="Times New Roman"/>
          <w:sz w:val="20"/>
          <w:szCs w:val="24"/>
          <w:lang w:eastAsia="it-IT"/>
        </w:rPr>
        <w:t>2006),</w:t>
      </w:r>
      <w:r>
        <w:rPr>
          <w:rFonts w:ascii="Verdana" w:eastAsia="Times New Roman" w:hAnsi="Verdana" w:cs="Times New Roman"/>
          <w:sz w:val="20"/>
          <w:szCs w:val="24"/>
          <w:lang w:eastAsia="it-IT"/>
        </w:rPr>
        <w:t xml:space="preserve"> si svolge in relazione alla sola materia della “contabilità pubblica”, e non già in un ambito di consulenza di por</w:t>
      </w:r>
      <w:r w:rsidR="00697821">
        <w:rPr>
          <w:rFonts w:ascii="Verdana" w:eastAsia="Times New Roman" w:hAnsi="Verdana" w:cs="Times New Roman"/>
          <w:sz w:val="20"/>
          <w:szCs w:val="24"/>
          <w:lang w:eastAsia="it-IT"/>
        </w:rPr>
        <w:t>tata generale, e che, se pure</w:t>
      </w:r>
      <w:r w:rsidR="00E22055">
        <w:rPr>
          <w:rFonts w:ascii="Verdana" w:eastAsia="Times New Roman" w:hAnsi="Verdana" w:cs="Times New Roman"/>
          <w:sz w:val="20"/>
          <w:szCs w:val="24"/>
          <w:lang w:eastAsia="it-IT"/>
        </w:rPr>
        <w:t xml:space="preserve"> la nozione di contabilità pubblica</w:t>
      </w:r>
      <w:r>
        <w:rPr>
          <w:rFonts w:ascii="Verdana" w:eastAsia="Times New Roman" w:hAnsi="Verdana" w:cs="Times New Roman"/>
          <w:sz w:val="20"/>
          <w:szCs w:val="24"/>
          <w:lang w:eastAsia="it-IT"/>
        </w:rPr>
        <w:t xml:space="preserve"> debba essere intesa</w:t>
      </w:r>
      <w:r w:rsidR="00612B88">
        <w:rPr>
          <w:rFonts w:ascii="Verdana" w:eastAsia="Times New Roman" w:hAnsi="Verdana" w:cs="Times New Roman"/>
          <w:sz w:val="20"/>
          <w:szCs w:val="24"/>
          <w:lang w:eastAsia="it-IT"/>
        </w:rPr>
        <w:t xml:space="preserve"> in</w:t>
      </w:r>
      <w:r w:rsidR="002631C8">
        <w:rPr>
          <w:rFonts w:ascii="Verdana" w:eastAsia="Times New Roman" w:hAnsi="Verdana" w:cs="Times New Roman"/>
          <w:sz w:val="20"/>
          <w:szCs w:val="24"/>
          <w:lang w:eastAsia="it-IT"/>
        </w:rPr>
        <w:t xml:space="preserve"> senso dinamico</w:t>
      </w:r>
      <w:r w:rsidR="002819AE">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e quindi ri</w:t>
      </w:r>
      <w:r w:rsidR="0089607C">
        <w:rPr>
          <w:rFonts w:ascii="Verdana" w:eastAsia="Times New Roman" w:hAnsi="Verdana" w:cs="Times New Roman"/>
          <w:sz w:val="20"/>
          <w:szCs w:val="24"/>
          <w:lang w:eastAsia="it-IT"/>
        </w:rPr>
        <w:t xml:space="preserve">conducibile </w:t>
      </w:r>
      <w:r w:rsidR="00612B88">
        <w:rPr>
          <w:rFonts w:ascii="Verdana" w:eastAsia="Times New Roman" w:hAnsi="Verdana" w:cs="Times New Roman"/>
          <w:sz w:val="20"/>
          <w:szCs w:val="24"/>
          <w:lang w:eastAsia="it-IT"/>
        </w:rPr>
        <w:t>anche alle modalità di u</w:t>
      </w:r>
      <w:r w:rsidR="002819AE">
        <w:rPr>
          <w:rFonts w:ascii="Verdana" w:eastAsia="Times New Roman" w:hAnsi="Verdana" w:cs="Times New Roman"/>
          <w:sz w:val="20"/>
          <w:szCs w:val="24"/>
          <w:lang w:eastAsia="it-IT"/>
        </w:rPr>
        <w:t>tilizzo delle risorse pubbliche</w:t>
      </w:r>
      <w:r w:rsidR="00612B88">
        <w:rPr>
          <w:rFonts w:ascii="Verdana" w:eastAsia="Times New Roman" w:hAnsi="Verdana" w:cs="Times New Roman"/>
          <w:sz w:val="20"/>
          <w:szCs w:val="24"/>
          <w:lang w:eastAsia="it-IT"/>
        </w:rPr>
        <w:t xml:space="preserve"> alla sana gestione e agli equilibri di bilancio</w:t>
      </w:r>
      <w:r w:rsidR="002631C8">
        <w:rPr>
          <w:rFonts w:ascii="Verdana" w:eastAsia="Times New Roman" w:hAnsi="Verdana" w:cs="Times New Roman"/>
          <w:sz w:val="20"/>
          <w:szCs w:val="24"/>
          <w:lang w:eastAsia="it-IT"/>
        </w:rPr>
        <w:t>,</w:t>
      </w:r>
      <w:r w:rsidR="00E22055">
        <w:rPr>
          <w:rFonts w:ascii="Verdana" w:eastAsia="Times New Roman" w:hAnsi="Verdana" w:cs="Times New Roman"/>
          <w:sz w:val="20"/>
          <w:szCs w:val="24"/>
          <w:lang w:eastAsia="it-IT"/>
        </w:rPr>
        <w:t xml:space="preserve"> non può interpretarsi in modo </w:t>
      </w:r>
      <w:r w:rsidR="00821EDB">
        <w:rPr>
          <w:rFonts w:ascii="Verdana" w:eastAsia="Times New Roman" w:hAnsi="Verdana" w:cs="Times New Roman"/>
          <w:sz w:val="20"/>
          <w:szCs w:val="24"/>
          <w:lang w:eastAsia="it-IT"/>
        </w:rPr>
        <w:t>che</w:t>
      </w:r>
      <w:r w:rsidR="00697821">
        <w:rPr>
          <w:rFonts w:ascii="Verdana" w:eastAsia="Times New Roman" w:hAnsi="Verdana" w:cs="Times New Roman"/>
          <w:sz w:val="20"/>
          <w:szCs w:val="24"/>
          <w:lang w:eastAsia="it-IT"/>
        </w:rPr>
        <w:t xml:space="preserve"> in essa rientri “</w:t>
      </w:r>
      <w:r w:rsidR="0017102F">
        <w:rPr>
          <w:rFonts w:ascii="Verdana" w:eastAsia="Times New Roman" w:hAnsi="Verdana" w:cs="Times New Roman"/>
          <w:sz w:val="20"/>
          <w:szCs w:val="24"/>
          <w:lang w:eastAsia="it-IT"/>
        </w:rPr>
        <w:t>qualsivoglia attività</w:t>
      </w:r>
      <w:r w:rsidR="00BD1B4B">
        <w:rPr>
          <w:rFonts w:ascii="Verdana" w:eastAsia="Times New Roman" w:hAnsi="Verdana" w:cs="Times New Roman"/>
          <w:sz w:val="20"/>
          <w:szCs w:val="24"/>
          <w:lang w:eastAsia="it-IT"/>
        </w:rPr>
        <w:t xml:space="preserve"> degli Enti che abbia</w:t>
      </w:r>
      <w:r w:rsidR="00697821">
        <w:rPr>
          <w:rFonts w:ascii="Verdana" w:eastAsia="Times New Roman" w:hAnsi="Verdana" w:cs="Times New Roman"/>
          <w:sz w:val="20"/>
          <w:szCs w:val="24"/>
          <w:lang w:eastAsia="it-IT"/>
        </w:rPr>
        <w:t>, comunque</w:t>
      </w:r>
      <w:r w:rsidR="0017102F">
        <w:rPr>
          <w:rFonts w:ascii="Verdana" w:eastAsia="Times New Roman" w:hAnsi="Verdana" w:cs="Times New Roman"/>
          <w:sz w:val="20"/>
          <w:szCs w:val="24"/>
          <w:lang w:eastAsia="it-IT"/>
        </w:rPr>
        <w:t>,</w:t>
      </w:r>
      <w:r w:rsidR="00BD1B4B">
        <w:rPr>
          <w:rFonts w:ascii="Verdana" w:eastAsia="Times New Roman" w:hAnsi="Verdana" w:cs="Times New Roman"/>
          <w:sz w:val="20"/>
          <w:szCs w:val="24"/>
          <w:lang w:eastAsia="it-IT"/>
        </w:rPr>
        <w:t xml:space="preserve"> </w:t>
      </w:r>
      <w:r w:rsidR="0017102F">
        <w:rPr>
          <w:rFonts w:ascii="Verdana" w:eastAsia="Times New Roman" w:hAnsi="Verdana" w:cs="Times New Roman"/>
          <w:sz w:val="20"/>
          <w:szCs w:val="24"/>
          <w:lang w:eastAsia="it-IT"/>
        </w:rPr>
        <w:t>riflessi di natura finanziaria</w:t>
      </w:r>
      <w:r w:rsidR="00821EDB">
        <w:rPr>
          <w:rFonts w:ascii="Verdana" w:eastAsia="Times New Roman" w:hAnsi="Verdana" w:cs="Times New Roman"/>
          <w:sz w:val="20"/>
          <w:szCs w:val="24"/>
          <w:lang w:eastAsia="it-IT"/>
        </w:rPr>
        <w:t>“</w:t>
      </w:r>
      <w:r w:rsidR="00612B88">
        <w:rPr>
          <w:rFonts w:ascii="Verdana" w:eastAsia="Times New Roman" w:hAnsi="Verdana" w:cs="Times New Roman"/>
          <w:sz w:val="20"/>
          <w:szCs w:val="24"/>
          <w:lang w:eastAsia="it-IT"/>
        </w:rPr>
        <w:t>. La nozione di contabilità pubblica</w:t>
      </w:r>
      <w:r w:rsidR="00821EDB">
        <w:rPr>
          <w:rFonts w:ascii="Verdana" w:eastAsia="Times New Roman" w:hAnsi="Verdana" w:cs="Times New Roman"/>
          <w:sz w:val="20"/>
          <w:szCs w:val="24"/>
          <w:lang w:eastAsia="it-IT"/>
        </w:rPr>
        <w:t xml:space="preserve"> deve assumere</w:t>
      </w:r>
      <w:r w:rsidR="00612B88">
        <w:rPr>
          <w:rFonts w:ascii="Verdana" w:eastAsia="Times New Roman" w:hAnsi="Verdana" w:cs="Times New Roman"/>
          <w:sz w:val="20"/>
          <w:szCs w:val="24"/>
          <w:lang w:eastAsia="it-IT"/>
        </w:rPr>
        <w:t>, pertanto,</w:t>
      </w:r>
      <w:r w:rsidR="00E22055">
        <w:rPr>
          <w:rFonts w:ascii="Verdana" w:eastAsia="Times New Roman" w:hAnsi="Verdana" w:cs="Times New Roman"/>
          <w:sz w:val="20"/>
          <w:szCs w:val="24"/>
          <w:lang w:eastAsia="it-IT"/>
        </w:rPr>
        <w:t xml:space="preserve"> “</w:t>
      </w:r>
      <w:r w:rsidR="002B5E7B" w:rsidRPr="002B5E7B">
        <w:rPr>
          <w:rFonts w:ascii="Verdana" w:eastAsia="Times New Roman" w:hAnsi="Verdana" w:cs="Times New Roman"/>
          <w:sz w:val="20"/>
          <w:szCs w:val="24"/>
          <w:lang w:eastAsia="it-IT"/>
        </w:rPr>
        <w:t xml:space="preserve">un ambito limitato alle normative e </w:t>
      </w:r>
      <w:r w:rsidR="002B5E7B" w:rsidRPr="002B5E7B">
        <w:rPr>
          <w:rFonts w:ascii="Verdana" w:eastAsia="Times New Roman" w:hAnsi="Verdana" w:cs="Times New Roman"/>
          <w:sz w:val="20"/>
          <w:szCs w:val="24"/>
          <w:lang w:eastAsia="it-IT"/>
        </w:rPr>
        <w:lastRenderedPageBreak/>
        <w:t>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w:t>
      </w:r>
      <w:r w:rsidR="002B5E7B">
        <w:rPr>
          <w:rFonts w:ascii="Verdana" w:eastAsia="Times New Roman" w:hAnsi="Verdana" w:cs="Times New Roman"/>
          <w:sz w:val="20"/>
          <w:szCs w:val="24"/>
          <w:lang w:eastAsia="it-IT"/>
        </w:rPr>
        <w:t xml:space="preserve">debitamento, la rendicontazione </w:t>
      </w:r>
      <w:r w:rsidR="002B5E7B" w:rsidRPr="002B5E7B">
        <w:rPr>
          <w:rFonts w:ascii="Verdana" w:eastAsia="Times New Roman" w:hAnsi="Verdana" w:cs="Times New Roman"/>
          <w:sz w:val="20"/>
          <w:szCs w:val="24"/>
          <w:lang w:eastAsia="it-IT"/>
        </w:rPr>
        <w:t>ed i relativi controlli”</w:t>
      </w:r>
      <w:r w:rsidR="00612B88">
        <w:rPr>
          <w:rFonts w:ascii="Verdana" w:eastAsia="Times New Roman" w:hAnsi="Verdana" w:cs="Times New Roman"/>
          <w:sz w:val="20"/>
          <w:szCs w:val="24"/>
          <w:lang w:eastAsia="it-IT"/>
        </w:rPr>
        <w:t>, nel quadro degli specifici obiettivi di contenimento della spesa sanciti dai principi di coordinamento della finanza pubblica. Inoltre, oggetto di richiesta di parere possono essere solo le questioni che richied</w:t>
      </w:r>
      <w:r w:rsidR="00E702BE">
        <w:rPr>
          <w:rFonts w:ascii="Verdana" w:eastAsia="Times New Roman" w:hAnsi="Verdana" w:cs="Times New Roman"/>
          <w:sz w:val="20"/>
          <w:szCs w:val="24"/>
          <w:lang w:eastAsia="it-IT"/>
        </w:rPr>
        <w:t>ono un esame generale</w:t>
      </w:r>
      <w:r w:rsidR="00612B88">
        <w:rPr>
          <w:rFonts w:ascii="Verdana" w:eastAsia="Times New Roman" w:hAnsi="Verdana" w:cs="Times New Roman"/>
          <w:sz w:val="20"/>
          <w:szCs w:val="24"/>
          <w:lang w:eastAsia="it-IT"/>
        </w:rPr>
        <w:t xml:space="preserve"> e non valutazioni su casi specif</w:t>
      </w:r>
      <w:r w:rsidR="002819AE">
        <w:rPr>
          <w:rFonts w:ascii="Verdana" w:eastAsia="Times New Roman" w:hAnsi="Verdana" w:cs="Times New Roman"/>
          <w:sz w:val="20"/>
          <w:szCs w:val="24"/>
          <w:lang w:eastAsia="it-IT"/>
        </w:rPr>
        <w:t>ici che possono determinare un’</w:t>
      </w:r>
      <w:r w:rsidR="00612B88">
        <w:rPr>
          <w:rFonts w:ascii="Verdana" w:eastAsia="Times New Roman" w:hAnsi="Verdana" w:cs="Times New Roman"/>
          <w:sz w:val="20"/>
          <w:szCs w:val="24"/>
          <w:lang w:eastAsia="it-IT"/>
        </w:rPr>
        <w:t>ingerenza della Corte nel</w:t>
      </w:r>
      <w:r w:rsidR="002819AE">
        <w:rPr>
          <w:rFonts w:ascii="Verdana" w:eastAsia="Times New Roman" w:hAnsi="Verdana" w:cs="Times New Roman"/>
          <w:sz w:val="20"/>
          <w:szCs w:val="24"/>
          <w:lang w:eastAsia="it-IT"/>
        </w:rPr>
        <w:t>l’amministrazione attiva dell’e</w:t>
      </w:r>
      <w:r w:rsidR="00612B88">
        <w:rPr>
          <w:rFonts w:ascii="Verdana" w:eastAsia="Times New Roman" w:hAnsi="Verdana" w:cs="Times New Roman"/>
          <w:sz w:val="20"/>
          <w:szCs w:val="24"/>
          <w:lang w:eastAsia="it-IT"/>
        </w:rPr>
        <w:t xml:space="preserve">nte o interferire con </w:t>
      </w:r>
      <w:r w:rsidR="00E702BE">
        <w:rPr>
          <w:rFonts w:ascii="Verdana" w:eastAsia="Times New Roman" w:hAnsi="Verdana" w:cs="Times New Roman"/>
          <w:sz w:val="20"/>
          <w:szCs w:val="24"/>
          <w:lang w:eastAsia="it-IT"/>
        </w:rPr>
        <w:t>le funzioni assegnate ad altre m</w:t>
      </w:r>
      <w:r w:rsidR="00A72694">
        <w:rPr>
          <w:rFonts w:ascii="Verdana" w:eastAsia="Times New Roman" w:hAnsi="Verdana" w:cs="Times New Roman"/>
          <w:sz w:val="20"/>
          <w:szCs w:val="24"/>
          <w:lang w:eastAsia="it-IT"/>
        </w:rPr>
        <w:t>agistrature.</w:t>
      </w:r>
    </w:p>
    <w:p w:rsidR="00A72694" w:rsidRDefault="00895D95"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I quesiti prospettati</w:t>
      </w:r>
      <w:r w:rsidR="00570620">
        <w:rPr>
          <w:rFonts w:ascii="Verdana" w:eastAsia="Times New Roman" w:hAnsi="Verdana" w:cs="Times New Roman"/>
          <w:sz w:val="20"/>
          <w:szCs w:val="24"/>
          <w:lang w:eastAsia="it-IT"/>
        </w:rPr>
        <w:t>, valutati</w:t>
      </w:r>
      <w:r w:rsidR="00E702BE">
        <w:rPr>
          <w:rFonts w:ascii="Verdana" w:eastAsia="Times New Roman" w:hAnsi="Verdana" w:cs="Times New Roman"/>
          <w:sz w:val="20"/>
          <w:szCs w:val="24"/>
          <w:lang w:eastAsia="it-IT"/>
        </w:rPr>
        <w:t>, quindi,</w:t>
      </w:r>
      <w:r w:rsidR="00570620">
        <w:rPr>
          <w:rFonts w:ascii="Verdana" w:eastAsia="Times New Roman" w:hAnsi="Verdana" w:cs="Times New Roman"/>
          <w:sz w:val="20"/>
          <w:szCs w:val="24"/>
          <w:lang w:eastAsia="it-IT"/>
        </w:rPr>
        <w:t xml:space="preserve"> solo</w:t>
      </w:r>
      <w:r w:rsidR="009D3828">
        <w:rPr>
          <w:rFonts w:ascii="Verdana" w:eastAsia="Times New Roman" w:hAnsi="Verdana" w:cs="Times New Roman"/>
          <w:sz w:val="20"/>
          <w:szCs w:val="24"/>
          <w:lang w:eastAsia="it-IT"/>
        </w:rPr>
        <w:t xml:space="preserve"> in</w:t>
      </w:r>
      <w:r w:rsidR="00A72694">
        <w:rPr>
          <w:rFonts w:ascii="Verdana" w:eastAsia="Times New Roman" w:hAnsi="Verdana" w:cs="Times New Roman"/>
          <w:sz w:val="20"/>
          <w:szCs w:val="24"/>
          <w:lang w:eastAsia="it-IT"/>
        </w:rPr>
        <w:t xml:space="preserve"> </w:t>
      </w:r>
      <w:r w:rsidR="009D3828">
        <w:rPr>
          <w:rFonts w:ascii="Verdana" w:eastAsia="Times New Roman" w:hAnsi="Verdana" w:cs="Times New Roman"/>
          <w:sz w:val="20"/>
          <w:szCs w:val="24"/>
          <w:lang w:eastAsia="it-IT"/>
        </w:rPr>
        <w:t>termini generali</w:t>
      </w:r>
      <w:r>
        <w:rPr>
          <w:rFonts w:ascii="Verdana" w:eastAsia="Times New Roman" w:hAnsi="Verdana" w:cs="Times New Roman"/>
          <w:sz w:val="20"/>
          <w:szCs w:val="24"/>
          <w:lang w:eastAsia="it-IT"/>
        </w:rPr>
        <w:t xml:space="preserve"> ed esclusa ogni veri</w:t>
      </w:r>
      <w:r w:rsidR="002819AE">
        <w:rPr>
          <w:rFonts w:ascii="Verdana" w:eastAsia="Times New Roman" w:hAnsi="Verdana" w:cs="Times New Roman"/>
          <w:sz w:val="20"/>
          <w:szCs w:val="24"/>
          <w:lang w:eastAsia="it-IT"/>
        </w:rPr>
        <w:t>fica sulla fattispecie concreta</w:t>
      </w:r>
      <w:r w:rsidR="00570620">
        <w:rPr>
          <w:rFonts w:ascii="Verdana" w:eastAsia="Times New Roman" w:hAnsi="Verdana" w:cs="Times New Roman"/>
          <w:sz w:val="20"/>
          <w:szCs w:val="24"/>
          <w:lang w:eastAsia="it-IT"/>
        </w:rPr>
        <w:t>, possono essere considerati ammissibili</w:t>
      </w:r>
      <w:r w:rsidR="00A72694">
        <w:rPr>
          <w:rFonts w:ascii="Verdana" w:eastAsia="Times New Roman" w:hAnsi="Verdana" w:cs="Times New Roman"/>
          <w:sz w:val="20"/>
          <w:szCs w:val="24"/>
          <w:lang w:eastAsia="it-IT"/>
        </w:rPr>
        <w:t xml:space="preserve"> anche dal punto di vista oggettivo, perché </w:t>
      </w:r>
      <w:r w:rsidR="00D25839">
        <w:rPr>
          <w:rFonts w:ascii="Verdana" w:eastAsia="Times New Roman" w:hAnsi="Verdana" w:cs="Times New Roman"/>
          <w:sz w:val="20"/>
          <w:szCs w:val="24"/>
          <w:lang w:eastAsia="it-IT"/>
        </w:rPr>
        <w:t>inerenti</w:t>
      </w:r>
      <w:r w:rsidR="00E702BE">
        <w:rPr>
          <w:rFonts w:ascii="Verdana" w:eastAsia="Times New Roman" w:hAnsi="Verdana" w:cs="Times New Roman"/>
          <w:sz w:val="20"/>
          <w:szCs w:val="24"/>
          <w:lang w:eastAsia="it-IT"/>
        </w:rPr>
        <w:t xml:space="preserve"> la</w:t>
      </w:r>
      <w:r w:rsidR="00A72694">
        <w:rPr>
          <w:rFonts w:ascii="Verdana" w:eastAsia="Times New Roman" w:hAnsi="Verdana" w:cs="Times New Roman"/>
          <w:sz w:val="20"/>
          <w:szCs w:val="24"/>
          <w:lang w:eastAsia="it-IT"/>
        </w:rPr>
        <w:t xml:space="preserve"> normativa dettata in materia di contenimento della spesa del personale e di concorso delle autonomie locali al rispetto degli obiettivi di finanza pubblica.</w:t>
      </w:r>
    </w:p>
    <w:p w:rsidR="00A72694" w:rsidRDefault="00A72694"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Nel merito.</w:t>
      </w:r>
    </w:p>
    <w:p w:rsidR="006E28D6" w:rsidRDefault="00A77B97"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Preliminarmente occorre ricordare che</w:t>
      </w:r>
      <w:r w:rsidR="00583F49">
        <w:rPr>
          <w:rFonts w:ascii="Verdana" w:eastAsia="Times New Roman" w:hAnsi="Verdana" w:cs="Times New Roman"/>
          <w:sz w:val="20"/>
          <w:szCs w:val="24"/>
          <w:lang w:eastAsia="it-IT"/>
        </w:rPr>
        <w:t xml:space="preserve"> il legislat</w:t>
      </w:r>
      <w:r w:rsidR="006E28D6">
        <w:rPr>
          <w:rFonts w:ascii="Verdana" w:eastAsia="Times New Roman" w:hAnsi="Verdana" w:cs="Times New Roman"/>
          <w:sz w:val="20"/>
          <w:szCs w:val="24"/>
          <w:lang w:eastAsia="it-IT"/>
        </w:rPr>
        <w:t>ore</w:t>
      </w:r>
      <w:r w:rsidR="002819AE">
        <w:rPr>
          <w:rFonts w:ascii="Verdana" w:eastAsia="Times New Roman" w:hAnsi="Verdana" w:cs="Times New Roman"/>
          <w:sz w:val="20"/>
          <w:szCs w:val="24"/>
          <w:lang w:eastAsia="it-IT"/>
        </w:rPr>
        <w:t>,</w:t>
      </w:r>
      <w:r w:rsidR="006E28D6">
        <w:rPr>
          <w:rFonts w:ascii="Verdana" w:eastAsia="Times New Roman" w:hAnsi="Verdana" w:cs="Times New Roman"/>
          <w:sz w:val="20"/>
          <w:szCs w:val="24"/>
          <w:lang w:eastAsia="it-IT"/>
        </w:rPr>
        <w:t xml:space="preserve"> dal 2006 </w:t>
      </w:r>
      <w:r w:rsidR="00583F49">
        <w:rPr>
          <w:rFonts w:ascii="Verdana" w:eastAsia="Times New Roman" w:hAnsi="Verdana" w:cs="Times New Roman"/>
          <w:sz w:val="20"/>
          <w:szCs w:val="24"/>
          <w:lang w:eastAsia="it-IT"/>
        </w:rPr>
        <w:t>i</w:t>
      </w:r>
      <w:r w:rsidR="00B91BAE">
        <w:rPr>
          <w:rFonts w:ascii="Verdana" w:eastAsia="Times New Roman" w:hAnsi="Verdana" w:cs="Times New Roman"/>
          <w:sz w:val="20"/>
          <w:szCs w:val="24"/>
          <w:lang w:eastAsia="it-IT"/>
        </w:rPr>
        <w:t>n poi</w:t>
      </w:r>
      <w:r w:rsidR="002819AE">
        <w:rPr>
          <w:rFonts w:ascii="Verdana" w:eastAsia="Times New Roman" w:hAnsi="Verdana" w:cs="Times New Roman"/>
          <w:sz w:val="20"/>
          <w:szCs w:val="24"/>
          <w:lang w:eastAsia="it-IT"/>
        </w:rPr>
        <w:t>,</w:t>
      </w:r>
      <w:r w:rsidR="00B91BAE">
        <w:rPr>
          <w:rFonts w:ascii="Verdana" w:eastAsia="Times New Roman" w:hAnsi="Verdana" w:cs="Times New Roman"/>
          <w:sz w:val="20"/>
          <w:szCs w:val="24"/>
          <w:lang w:eastAsia="it-IT"/>
        </w:rPr>
        <w:t xml:space="preserve"> ha sempre </w:t>
      </w:r>
      <w:r w:rsidR="002819AE">
        <w:rPr>
          <w:rFonts w:ascii="Verdana" w:eastAsia="Times New Roman" w:hAnsi="Verdana" w:cs="Times New Roman"/>
          <w:sz w:val="20"/>
          <w:szCs w:val="24"/>
          <w:lang w:eastAsia="it-IT"/>
        </w:rPr>
        <w:t>valutato</w:t>
      </w:r>
      <w:r w:rsidR="00583F49">
        <w:rPr>
          <w:rFonts w:ascii="Verdana" w:eastAsia="Times New Roman" w:hAnsi="Verdana" w:cs="Times New Roman"/>
          <w:sz w:val="20"/>
          <w:szCs w:val="24"/>
          <w:lang w:eastAsia="it-IT"/>
        </w:rPr>
        <w:t xml:space="preserve"> la riduzione della spe</w:t>
      </w:r>
      <w:r w:rsidR="00B91BAE">
        <w:rPr>
          <w:rFonts w:ascii="Verdana" w:eastAsia="Times New Roman" w:hAnsi="Verdana" w:cs="Times New Roman"/>
          <w:sz w:val="20"/>
          <w:szCs w:val="24"/>
          <w:lang w:eastAsia="it-IT"/>
        </w:rPr>
        <w:t>sa del personale delle</w:t>
      </w:r>
      <w:r w:rsidR="00583F49">
        <w:rPr>
          <w:rFonts w:ascii="Verdana" w:eastAsia="Times New Roman" w:hAnsi="Verdana" w:cs="Times New Roman"/>
          <w:sz w:val="20"/>
          <w:szCs w:val="24"/>
          <w:lang w:eastAsia="it-IT"/>
        </w:rPr>
        <w:t xml:space="preserve"> </w:t>
      </w:r>
      <w:r w:rsidR="00B91BAE">
        <w:rPr>
          <w:rFonts w:ascii="Verdana" w:eastAsia="Times New Roman" w:hAnsi="Verdana" w:cs="Times New Roman"/>
          <w:sz w:val="20"/>
          <w:szCs w:val="24"/>
          <w:lang w:eastAsia="it-IT"/>
        </w:rPr>
        <w:t xml:space="preserve">amministrazioni </w:t>
      </w:r>
      <w:r w:rsidR="00583F49">
        <w:rPr>
          <w:rFonts w:ascii="Verdana" w:eastAsia="Times New Roman" w:hAnsi="Verdana" w:cs="Times New Roman"/>
          <w:sz w:val="20"/>
          <w:szCs w:val="24"/>
          <w:lang w:eastAsia="it-IT"/>
        </w:rPr>
        <w:t>regionali e locali</w:t>
      </w:r>
      <w:r w:rsidR="00B91BAE">
        <w:rPr>
          <w:rFonts w:ascii="Verdana" w:eastAsia="Times New Roman" w:hAnsi="Verdana" w:cs="Times New Roman"/>
          <w:sz w:val="20"/>
          <w:szCs w:val="24"/>
          <w:lang w:eastAsia="it-IT"/>
        </w:rPr>
        <w:t xml:space="preserve"> </w:t>
      </w:r>
      <w:r w:rsidR="002819AE">
        <w:rPr>
          <w:rFonts w:ascii="Verdana" w:eastAsia="Times New Roman" w:hAnsi="Verdana" w:cs="Times New Roman"/>
          <w:sz w:val="20"/>
          <w:szCs w:val="24"/>
          <w:lang w:eastAsia="it-IT"/>
        </w:rPr>
        <w:t>uno dei</w:t>
      </w:r>
      <w:r w:rsidR="006E28D6">
        <w:rPr>
          <w:rFonts w:ascii="Verdana" w:eastAsia="Times New Roman" w:hAnsi="Verdana" w:cs="Times New Roman"/>
          <w:sz w:val="20"/>
          <w:szCs w:val="24"/>
          <w:lang w:eastAsia="it-IT"/>
        </w:rPr>
        <w:t xml:space="preserve"> modi </w:t>
      </w:r>
      <w:r w:rsidR="002819AE">
        <w:rPr>
          <w:rFonts w:ascii="Verdana" w:eastAsia="Times New Roman" w:hAnsi="Verdana" w:cs="Times New Roman"/>
          <w:sz w:val="20"/>
          <w:szCs w:val="24"/>
          <w:lang w:eastAsia="it-IT"/>
        </w:rPr>
        <w:t>mediante il quale si attua il</w:t>
      </w:r>
      <w:r w:rsidR="006E28D6">
        <w:rPr>
          <w:rFonts w:ascii="Verdana" w:eastAsia="Times New Roman" w:hAnsi="Verdana" w:cs="Times New Roman"/>
          <w:sz w:val="20"/>
          <w:szCs w:val="24"/>
          <w:lang w:eastAsia="it-IT"/>
        </w:rPr>
        <w:t xml:space="preserve"> concorso </w:t>
      </w:r>
      <w:r w:rsidR="002819AE">
        <w:rPr>
          <w:rFonts w:ascii="Verdana" w:eastAsia="Times New Roman" w:hAnsi="Verdana" w:cs="Times New Roman"/>
          <w:sz w:val="20"/>
          <w:szCs w:val="24"/>
          <w:lang w:eastAsia="it-IT"/>
        </w:rPr>
        <w:t>delle a</w:t>
      </w:r>
      <w:r w:rsidR="00B91BAE">
        <w:rPr>
          <w:rFonts w:ascii="Verdana" w:eastAsia="Times New Roman" w:hAnsi="Verdana" w:cs="Times New Roman"/>
          <w:sz w:val="20"/>
          <w:szCs w:val="24"/>
          <w:lang w:eastAsia="it-IT"/>
        </w:rPr>
        <w:t>utonomie</w:t>
      </w:r>
      <w:r w:rsidR="002819AE">
        <w:rPr>
          <w:rFonts w:ascii="Verdana" w:eastAsia="Times New Roman" w:hAnsi="Verdana" w:cs="Times New Roman"/>
          <w:sz w:val="20"/>
          <w:szCs w:val="24"/>
          <w:lang w:eastAsia="it-IT"/>
        </w:rPr>
        <w:t xml:space="preserve"> locali</w:t>
      </w:r>
      <w:r w:rsidR="00B91BAE">
        <w:rPr>
          <w:rFonts w:ascii="Verdana" w:eastAsia="Times New Roman" w:hAnsi="Verdana" w:cs="Times New Roman"/>
          <w:sz w:val="20"/>
          <w:szCs w:val="24"/>
          <w:lang w:eastAsia="it-IT"/>
        </w:rPr>
        <w:t xml:space="preserve"> </w:t>
      </w:r>
      <w:r w:rsidR="006E28D6">
        <w:rPr>
          <w:rFonts w:ascii="Verdana" w:eastAsia="Times New Roman" w:hAnsi="Verdana" w:cs="Times New Roman"/>
          <w:sz w:val="20"/>
          <w:szCs w:val="24"/>
          <w:lang w:eastAsia="it-IT"/>
        </w:rPr>
        <w:t>al raggiungimento degli ob</w:t>
      </w:r>
      <w:r w:rsidR="00B91BAE">
        <w:rPr>
          <w:rFonts w:ascii="Verdana" w:eastAsia="Times New Roman" w:hAnsi="Verdana" w:cs="Times New Roman"/>
          <w:sz w:val="20"/>
          <w:szCs w:val="24"/>
          <w:lang w:eastAsia="it-IT"/>
        </w:rPr>
        <w:t>iettivi di finanza</w:t>
      </w:r>
      <w:r w:rsidR="006E28D6">
        <w:rPr>
          <w:rFonts w:ascii="Verdana" w:eastAsia="Times New Roman" w:hAnsi="Verdana" w:cs="Times New Roman"/>
          <w:sz w:val="20"/>
          <w:szCs w:val="24"/>
          <w:lang w:eastAsia="it-IT"/>
        </w:rPr>
        <w:t xml:space="preserve"> pubblica</w:t>
      </w:r>
      <w:r w:rsidR="00583F49">
        <w:rPr>
          <w:rFonts w:ascii="Verdana" w:eastAsia="Times New Roman" w:hAnsi="Verdana" w:cs="Times New Roman"/>
          <w:sz w:val="20"/>
          <w:szCs w:val="24"/>
          <w:lang w:eastAsia="it-IT"/>
        </w:rPr>
        <w:t xml:space="preserve">. </w:t>
      </w:r>
    </w:p>
    <w:p w:rsidR="00B65751" w:rsidRDefault="00583F49"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L’art.</w:t>
      </w:r>
      <w:r w:rsidR="002819AE">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1, c</w:t>
      </w:r>
      <w:r w:rsidR="006E28D6">
        <w:rPr>
          <w:rFonts w:ascii="Verdana" w:eastAsia="Times New Roman" w:hAnsi="Verdana" w:cs="Times New Roman"/>
          <w:sz w:val="20"/>
          <w:szCs w:val="24"/>
          <w:lang w:eastAsia="it-IT"/>
        </w:rPr>
        <w:t>omma 557, l.</w:t>
      </w:r>
      <w:r w:rsidR="002819AE">
        <w:rPr>
          <w:rFonts w:ascii="Verdana" w:eastAsia="Times New Roman" w:hAnsi="Verdana" w:cs="Times New Roman"/>
          <w:sz w:val="20"/>
          <w:szCs w:val="24"/>
          <w:lang w:eastAsia="it-IT"/>
        </w:rPr>
        <w:t xml:space="preserve"> </w:t>
      </w:r>
      <w:r w:rsidR="006E28D6">
        <w:rPr>
          <w:rFonts w:ascii="Verdana" w:eastAsia="Times New Roman" w:hAnsi="Verdana" w:cs="Times New Roman"/>
          <w:sz w:val="20"/>
          <w:szCs w:val="24"/>
          <w:lang w:eastAsia="it-IT"/>
        </w:rPr>
        <w:t>n.</w:t>
      </w:r>
      <w:r w:rsidR="002819AE">
        <w:rPr>
          <w:rFonts w:ascii="Verdana" w:eastAsia="Times New Roman" w:hAnsi="Verdana" w:cs="Times New Roman"/>
          <w:sz w:val="20"/>
          <w:szCs w:val="24"/>
          <w:lang w:eastAsia="it-IT"/>
        </w:rPr>
        <w:t xml:space="preserve"> </w:t>
      </w:r>
      <w:r w:rsidR="006E28D6">
        <w:rPr>
          <w:rFonts w:ascii="Verdana" w:eastAsia="Times New Roman" w:hAnsi="Verdana" w:cs="Times New Roman"/>
          <w:sz w:val="20"/>
          <w:szCs w:val="24"/>
          <w:lang w:eastAsia="it-IT"/>
        </w:rPr>
        <w:t xml:space="preserve">296/2006 e </w:t>
      </w:r>
      <w:proofErr w:type="spellStart"/>
      <w:r w:rsidR="006E28D6">
        <w:rPr>
          <w:rFonts w:ascii="Verdana" w:eastAsia="Times New Roman" w:hAnsi="Verdana" w:cs="Times New Roman"/>
          <w:sz w:val="20"/>
          <w:szCs w:val="24"/>
          <w:lang w:eastAsia="it-IT"/>
        </w:rPr>
        <w:t>s.m</w:t>
      </w:r>
      <w:proofErr w:type="spellEnd"/>
      <w:r w:rsidR="006E28D6">
        <w:rPr>
          <w:rFonts w:ascii="Verdana" w:eastAsia="Times New Roman" w:hAnsi="Verdana" w:cs="Times New Roman"/>
          <w:sz w:val="20"/>
          <w:szCs w:val="24"/>
          <w:lang w:eastAsia="it-IT"/>
        </w:rPr>
        <w:t>. individua</w:t>
      </w:r>
      <w:r>
        <w:rPr>
          <w:rFonts w:ascii="Verdana" w:eastAsia="Times New Roman" w:hAnsi="Verdana" w:cs="Times New Roman"/>
          <w:sz w:val="20"/>
          <w:szCs w:val="24"/>
          <w:lang w:eastAsia="it-IT"/>
        </w:rPr>
        <w:t xml:space="preserve"> per gli enti soggetti al patto di stabilità tre ambiti prioritari di intervento per raggiungere l’obiettivo della ridu</w:t>
      </w:r>
      <w:r w:rsidR="006E28D6">
        <w:rPr>
          <w:rFonts w:ascii="Verdana" w:eastAsia="Times New Roman" w:hAnsi="Verdana" w:cs="Times New Roman"/>
          <w:sz w:val="20"/>
          <w:szCs w:val="24"/>
          <w:lang w:eastAsia="it-IT"/>
        </w:rPr>
        <w:t>zione della spesa del personale</w:t>
      </w:r>
      <w:r>
        <w:rPr>
          <w:rFonts w:ascii="Verdana" w:eastAsia="Times New Roman" w:hAnsi="Verdana" w:cs="Times New Roman"/>
          <w:sz w:val="20"/>
          <w:szCs w:val="24"/>
          <w:lang w:eastAsia="it-IT"/>
        </w:rPr>
        <w:t xml:space="preserve">: 1) diminuzione della incidenza percentuale della spesa del personale sul complesso delle spesa corrente, attraverso una copertura solo parziale del turn-over e contenimento del lavoro flessibile; </w:t>
      </w:r>
      <w:r w:rsidR="00B65751">
        <w:rPr>
          <w:rFonts w:ascii="Verdana" w:eastAsia="Times New Roman" w:hAnsi="Verdana" w:cs="Times New Roman"/>
          <w:sz w:val="20"/>
          <w:szCs w:val="24"/>
          <w:lang w:eastAsia="it-IT"/>
        </w:rPr>
        <w:t xml:space="preserve">2) </w:t>
      </w:r>
      <w:r>
        <w:rPr>
          <w:rFonts w:ascii="Verdana" w:eastAsia="Times New Roman" w:hAnsi="Verdana" w:cs="Times New Roman"/>
          <w:sz w:val="20"/>
          <w:szCs w:val="24"/>
          <w:lang w:eastAsia="it-IT"/>
        </w:rPr>
        <w:t xml:space="preserve">razionalizzazione e snellimento delle strutture burocratico-amministrative; 3) </w:t>
      </w:r>
      <w:r w:rsidR="00B65751">
        <w:rPr>
          <w:rFonts w:ascii="Verdana" w:eastAsia="Times New Roman" w:hAnsi="Verdana" w:cs="Times New Roman"/>
          <w:sz w:val="20"/>
          <w:szCs w:val="24"/>
          <w:lang w:eastAsia="it-IT"/>
        </w:rPr>
        <w:t>contenimento delle dinamiche retributive attraverso</w:t>
      </w:r>
      <w:r w:rsidR="00562710">
        <w:rPr>
          <w:rFonts w:ascii="Verdana" w:eastAsia="Times New Roman" w:hAnsi="Verdana" w:cs="Times New Roman"/>
          <w:sz w:val="20"/>
          <w:szCs w:val="24"/>
          <w:lang w:eastAsia="it-IT"/>
        </w:rPr>
        <w:t xml:space="preserve"> il blocco della contrattazione</w:t>
      </w:r>
      <w:r w:rsidR="00B65751">
        <w:rPr>
          <w:rFonts w:ascii="Verdana" w:eastAsia="Times New Roman" w:hAnsi="Verdana" w:cs="Times New Roman"/>
          <w:sz w:val="20"/>
          <w:szCs w:val="24"/>
          <w:lang w:eastAsia="it-IT"/>
        </w:rPr>
        <w:t>. Tali ambiti di intervento sono stati declinati in varie disposizioni di legge</w:t>
      </w:r>
      <w:r w:rsidR="006E28D6">
        <w:rPr>
          <w:rFonts w:ascii="Verdana" w:eastAsia="Times New Roman" w:hAnsi="Verdana" w:cs="Times New Roman"/>
          <w:sz w:val="20"/>
          <w:szCs w:val="24"/>
          <w:lang w:eastAsia="it-IT"/>
        </w:rPr>
        <w:t>, anche in forme diverse, ma</w:t>
      </w:r>
      <w:r w:rsidR="00631832">
        <w:rPr>
          <w:rFonts w:ascii="Verdana" w:eastAsia="Times New Roman" w:hAnsi="Verdana" w:cs="Times New Roman"/>
          <w:sz w:val="20"/>
          <w:szCs w:val="24"/>
          <w:lang w:eastAsia="it-IT"/>
        </w:rPr>
        <w:t xml:space="preserve"> con vincoli sempre</w:t>
      </w:r>
      <w:r w:rsidR="00B65751">
        <w:rPr>
          <w:rFonts w:ascii="Verdana" w:eastAsia="Times New Roman" w:hAnsi="Verdana" w:cs="Times New Roman"/>
          <w:sz w:val="20"/>
          <w:szCs w:val="24"/>
          <w:lang w:eastAsia="it-IT"/>
        </w:rPr>
        <w:t xml:space="preserve"> stringenti. </w:t>
      </w:r>
    </w:p>
    <w:p w:rsidR="003B7ACC" w:rsidRDefault="005D5DBA"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In particolare</w:t>
      </w:r>
      <w:r w:rsidR="0032552A">
        <w:rPr>
          <w:rFonts w:ascii="Verdana" w:eastAsia="Times New Roman" w:hAnsi="Verdana" w:cs="Times New Roman"/>
          <w:sz w:val="20"/>
          <w:szCs w:val="24"/>
          <w:lang w:eastAsia="it-IT"/>
        </w:rPr>
        <w:t>,</w:t>
      </w:r>
      <w:r w:rsidR="00B65751">
        <w:rPr>
          <w:rFonts w:ascii="Verdana" w:eastAsia="Times New Roman" w:hAnsi="Verdana" w:cs="Times New Roman"/>
          <w:sz w:val="20"/>
          <w:szCs w:val="24"/>
          <w:lang w:eastAsia="it-IT"/>
        </w:rPr>
        <w:t xml:space="preserve"> il legislatore</w:t>
      </w:r>
      <w:r w:rsidR="006E28D6">
        <w:rPr>
          <w:rFonts w:ascii="Verdana" w:eastAsia="Times New Roman" w:hAnsi="Verdana" w:cs="Times New Roman"/>
          <w:sz w:val="20"/>
          <w:szCs w:val="24"/>
          <w:lang w:eastAsia="it-IT"/>
        </w:rPr>
        <w:t>,</w:t>
      </w:r>
      <w:r w:rsidR="00B65751">
        <w:rPr>
          <w:rFonts w:ascii="Verdana" w:eastAsia="Times New Roman" w:hAnsi="Verdana" w:cs="Times New Roman"/>
          <w:sz w:val="20"/>
          <w:szCs w:val="24"/>
          <w:lang w:eastAsia="it-IT"/>
        </w:rPr>
        <w:t xml:space="preserve"> con l’art.</w:t>
      </w:r>
      <w:r w:rsidR="003B7ACC">
        <w:rPr>
          <w:rFonts w:ascii="Verdana" w:eastAsia="Times New Roman" w:hAnsi="Verdana" w:cs="Times New Roman"/>
          <w:sz w:val="20"/>
          <w:szCs w:val="24"/>
          <w:lang w:eastAsia="it-IT"/>
        </w:rPr>
        <w:t xml:space="preserve"> </w:t>
      </w:r>
      <w:r w:rsidR="00B65751">
        <w:rPr>
          <w:rFonts w:ascii="Verdana" w:eastAsia="Times New Roman" w:hAnsi="Verdana" w:cs="Times New Roman"/>
          <w:sz w:val="20"/>
          <w:szCs w:val="24"/>
          <w:lang w:eastAsia="it-IT"/>
        </w:rPr>
        <w:t>14, comma 9, d.l. n. 78/2010, di modifica dell’art.</w:t>
      </w:r>
      <w:r w:rsidR="003B7ACC">
        <w:rPr>
          <w:rFonts w:ascii="Verdana" w:eastAsia="Times New Roman" w:hAnsi="Verdana" w:cs="Times New Roman"/>
          <w:sz w:val="20"/>
          <w:szCs w:val="24"/>
          <w:lang w:eastAsia="it-IT"/>
        </w:rPr>
        <w:t xml:space="preserve"> </w:t>
      </w:r>
      <w:r w:rsidR="00B65751">
        <w:rPr>
          <w:rFonts w:ascii="Verdana" w:eastAsia="Times New Roman" w:hAnsi="Verdana" w:cs="Times New Roman"/>
          <w:sz w:val="20"/>
          <w:szCs w:val="24"/>
          <w:lang w:eastAsia="it-IT"/>
        </w:rPr>
        <w:t>76, comma 7, d.l. n. 112/20</w:t>
      </w:r>
      <w:r w:rsidR="00B91BAE">
        <w:rPr>
          <w:rFonts w:ascii="Verdana" w:eastAsia="Times New Roman" w:hAnsi="Verdana" w:cs="Times New Roman"/>
          <w:sz w:val="20"/>
          <w:szCs w:val="24"/>
          <w:lang w:eastAsia="it-IT"/>
        </w:rPr>
        <w:t>08</w:t>
      </w:r>
      <w:r w:rsidR="00B65751">
        <w:rPr>
          <w:rFonts w:ascii="Verdana" w:eastAsia="Times New Roman" w:hAnsi="Verdana" w:cs="Times New Roman"/>
          <w:sz w:val="20"/>
          <w:szCs w:val="24"/>
          <w:lang w:eastAsia="it-IT"/>
        </w:rPr>
        <w:t>, per gli enti soggetti al patto di stabilità</w:t>
      </w:r>
      <w:r w:rsidR="003B7ACC">
        <w:rPr>
          <w:rFonts w:ascii="Verdana" w:eastAsia="Times New Roman" w:hAnsi="Verdana" w:cs="Times New Roman"/>
          <w:sz w:val="20"/>
          <w:szCs w:val="24"/>
          <w:lang w:eastAsia="it-IT"/>
        </w:rPr>
        <w:t>, con una incidenza della spesa di personale su</w:t>
      </w:r>
      <w:r>
        <w:rPr>
          <w:rFonts w:ascii="Verdana" w:eastAsia="Times New Roman" w:hAnsi="Verdana" w:cs="Times New Roman"/>
          <w:sz w:val="20"/>
          <w:szCs w:val="24"/>
          <w:lang w:eastAsia="it-IT"/>
        </w:rPr>
        <w:t>lla spesa corrente inferiore</w:t>
      </w:r>
      <w:r w:rsidR="003B7ACC">
        <w:rPr>
          <w:rFonts w:ascii="Verdana" w:eastAsia="Times New Roman" w:hAnsi="Verdana" w:cs="Times New Roman"/>
          <w:sz w:val="20"/>
          <w:szCs w:val="24"/>
          <w:lang w:eastAsia="it-IT"/>
        </w:rPr>
        <w:t xml:space="preserve"> al 40 per cento</w:t>
      </w:r>
      <w:r>
        <w:rPr>
          <w:rFonts w:ascii="Verdana" w:eastAsia="Times New Roman" w:hAnsi="Verdana" w:cs="Times New Roman"/>
          <w:sz w:val="20"/>
          <w:szCs w:val="24"/>
          <w:lang w:eastAsia="it-IT"/>
        </w:rPr>
        <w:t>,</w:t>
      </w:r>
      <w:r w:rsidR="00B91BAE">
        <w:rPr>
          <w:rFonts w:ascii="Verdana" w:eastAsia="Times New Roman" w:hAnsi="Verdana" w:cs="Times New Roman"/>
          <w:sz w:val="20"/>
          <w:szCs w:val="24"/>
          <w:lang w:eastAsia="it-IT"/>
        </w:rPr>
        <w:t xml:space="preserve"> ha previsto</w:t>
      </w:r>
      <w:r>
        <w:rPr>
          <w:rFonts w:ascii="Verdana" w:eastAsia="Times New Roman" w:hAnsi="Verdana" w:cs="Times New Roman"/>
          <w:sz w:val="20"/>
          <w:szCs w:val="24"/>
          <w:lang w:eastAsia="it-IT"/>
        </w:rPr>
        <w:t>, con decorrenza 2011,</w:t>
      </w:r>
      <w:r w:rsidR="00B91BAE">
        <w:rPr>
          <w:rFonts w:ascii="Verdana" w:eastAsia="Times New Roman" w:hAnsi="Verdana" w:cs="Times New Roman"/>
          <w:sz w:val="20"/>
          <w:szCs w:val="24"/>
          <w:lang w:eastAsia="it-IT"/>
        </w:rPr>
        <w:t xml:space="preserve"> la possibilità</w:t>
      </w:r>
      <w:r w:rsidR="00B65751">
        <w:rPr>
          <w:rFonts w:ascii="Verdana" w:eastAsia="Times New Roman" w:hAnsi="Verdana" w:cs="Times New Roman"/>
          <w:sz w:val="20"/>
          <w:szCs w:val="24"/>
          <w:lang w:eastAsia="it-IT"/>
        </w:rPr>
        <w:t xml:space="preserve"> di nuove assunzioni solo nel limite del 20 per cento </w:t>
      </w:r>
      <w:r w:rsidR="00562710">
        <w:rPr>
          <w:rFonts w:ascii="Verdana" w:eastAsia="Times New Roman" w:hAnsi="Verdana" w:cs="Times New Roman"/>
          <w:sz w:val="20"/>
          <w:szCs w:val="24"/>
          <w:lang w:eastAsia="it-IT"/>
        </w:rPr>
        <w:t>della spesa</w:t>
      </w:r>
      <w:r w:rsidR="00B65751">
        <w:rPr>
          <w:rFonts w:ascii="Verdana" w:eastAsia="Times New Roman" w:hAnsi="Verdana" w:cs="Times New Roman"/>
          <w:sz w:val="20"/>
          <w:szCs w:val="24"/>
          <w:lang w:eastAsia="it-IT"/>
        </w:rPr>
        <w:t xml:space="preserve"> corrispondente alle cessazioni dell’anno precedente</w:t>
      </w:r>
      <w:r w:rsidR="003B7ACC">
        <w:rPr>
          <w:rFonts w:ascii="Verdana" w:eastAsia="Times New Roman" w:hAnsi="Verdana" w:cs="Times New Roman"/>
          <w:sz w:val="20"/>
          <w:szCs w:val="24"/>
          <w:lang w:eastAsia="it-IT"/>
        </w:rPr>
        <w:t xml:space="preserve">. Tali limiti, sia in termini di incidenza percentuale che di spesa consentita rispetto all’anno precedente, sono stati </w:t>
      </w:r>
      <w:r w:rsidR="006E28D6">
        <w:rPr>
          <w:rFonts w:ascii="Verdana" w:eastAsia="Times New Roman" w:hAnsi="Verdana" w:cs="Times New Roman"/>
          <w:sz w:val="20"/>
          <w:szCs w:val="24"/>
          <w:lang w:eastAsia="it-IT"/>
        </w:rPr>
        <w:t xml:space="preserve">poi </w:t>
      </w:r>
      <w:r w:rsidR="003B7ACC">
        <w:rPr>
          <w:rFonts w:ascii="Verdana" w:eastAsia="Times New Roman" w:hAnsi="Verdana" w:cs="Times New Roman"/>
          <w:sz w:val="20"/>
          <w:szCs w:val="24"/>
          <w:lang w:eastAsia="it-IT"/>
        </w:rPr>
        <w:t>innalzati rispettivamente al 50</w:t>
      </w:r>
      <w:r w:rsidR="0021560A">
        <w:rPr>
          <w:rFonts w:ascii="Verdana" w:eastAsia="Times New Roman" w:hAnsi="Verdana" w:cs="Times New Roman"/>
          <w:sz w:val="20"/>
          <w:szCs w:val="24"/>
          <w:lang w:eastAsia="it-IT"/>
        </w:rPr>
        <w:t xml:space="preserve"> per cento e al 40 per cento dal</w:t>
      </w:r>
      <w:r w:rsidR="003B7ACC">
        <w:rPr>
          <w:rFonts w:ascii="Verdana" w:eastAsia="Times New Roman" w:hAnsi="Verdana" w:cs="Times New Roman"/>
          <w:sz w:val="20"/>
          <w:szCs w:val="24"/>
          <w:lang w:eastAsia="it-IT"/>
        </w:rPr>
        <w:t xml:space="preserve">l’art. </w:t>
      </w:r>
      <w:r w:rsidR="00562710">
        <w:rPr>
          <w:rFonts w:ascii="Verdana" w:eastAsia="Times New Roman" w:hAnsi="Verdana" w:cs="Times New Roman"/>
          <w:sz w:val="20"/>
          <w:szCs w:val="24"/>
          <w:lang w:eastAsia="it-IT"/>
        </w:rPr>
        <w:t>4</w:t>
      </w:r>
      <w:r w:rsidR="003B7ACC">
        <w:rPr>
          <w:rFonts w:ascii="Verdana" w:eastAsia="Times New Roman" w:hAnsi="Verdana" w:cs="Times New Roman"/>
          <w:sz w:val="20"/>
          <w:szCs w:val="24"/>
          <w:lang w:eastAsia="it-IT"/>
        </w:rPr>
        <w:t xml:space="preserve"> ter, comma 10, d.l. n. 16/2012.</w:t>
      </w:r>
    </w:p>
    <w:p w:rsidR="00562710" w:rsidRDefault="007B054A"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lastRenderedPageBreak/>
        <w:t>Il leg</w:t>
      </w:r>
      <w:r w:rsidR="00211845">
        <w:rPr>
          <w:rFonts w:ascii="Verdana" w:eastAsia="Times New Roman" w:hAnsi="Verdana" w:cs="Times New Roman"/>
          <w:sz w:val="20"/>
          <w:szCs w:val="24"/>
          <w:lang w:eastAsia="it-IT"/>
        </w:rPr>
        <w:t>islatore del 2014, con</w:t>
      </w:r>
      <w:r>
        <w:rPr>
          <w:rFonts w:ascii="Verdana" w:eastAsia="Times New Roman" w:hAnsi="Verdana" w:cs="Times New Roman"/>
          <w:sz w:val="20"/>
          <w:szCs w:val="24"/>
          <w:lang w:eastAsia="it-IT"/>
        </w:rPr>
        <w:t xml:space="preserve"> l</w:t>
      </w:r>
      <w:r w:rsidR="003B7ACC">
        <w:rPr>
          <w:rFonts w:ascii="Verdana" w:eastAsia="Times New Roman" w:hAnsi="Verdana" w:cs="Times New Roman"/>
          <w:sz w:val="20"/>
          <w:szCs w:val="24"/>
          <w:lang w:eastAsia="it-IT"/>
        </w:rPr>
        <w:t>’art.</w:t>
      </w:r>
      <w:r>
        <w:rPr>
          <w:rFonts w:ascii="Verdana" w:eastAsia="Times New Roman" w:hAnsi="Verdana" w:cs="Times New Roman"/>
          <w:sz w:val="20"/>
          <w:szCs w:val="24"/>
          <w:lang w:eastAsia="it-IT"/>
        </w:rPr>
        <w:t xml:space="preserve"> </w:t>
      </w:r>
      <w:r w:rsidR="00562710">
        <w:rPr>
          <w:rFonts w:ascii="Verdana" w:eastAsia="Times New Roman" w:hAnsi="Verdana" w:cs="Times New Roman"/>
          <w:sz w:val="20"/>
          <w:szCs w:val="24"/>
          <w:lang w:eastAsia="it-IT"/>
        </w:rPr>
        <w:t>3</w:t>
      </w:r>
      <w:r w:rsidR="003B7ACC">
        <w:rPr>
          <w:rFonts w:ascii="Verdana" w:eastAsia="Times New Roman" w:hAnsi="Verdana" w:cs="Times New Roman"/>
          <w:sz w:val="20"/>
          <w:szCs w:val="24"/>
          <w:lang w:eastAsia="it-IT"/>
        </w:rPr>
        <w:t xml:space="preserve">, comma 5, </w:t>
      </w:r>
      <w:r w:rsidR="00631832">
        <w:rPr>
          <w:rFonts w:ascii="Verdana" w:eastAsia="Times New Roman" w:hAnsi="Verdana" w:cs="Times New Roman"/>
          <w:sz w:val="20"/>
          <w:szCs w:val="24"/>
          <w:lang w:eastAsia="it-IT"/>
        </w:rPr>
        <w:t>d.l. n. 90/2014,</w:t>
      </w:r>
      <w:r>
        <w:rPr>
          <w:rFonts w:ascii="Verdana" w:eastAsia="Times New Roman" w:hAnsi="Verdana" w:cs="Times New Roman"/>
          <w:sz w:val="20"/>
          <w:szCs w:val="24"/>
          <w:lang w:eastAsia="it-IT"/>
        </w:rPr>
        <w:t xml:space="preserve"> abrogando l’art.</w:t>
      </w:r>
      <w:r w:rsidR="002819AE">
        <w:rPr>
          <w:rFonts w:ascii="Verdana" w:eastAsia="Times New Roman" w:hAnsi="Verdana" w:cs="Times New Roman"/>
          <w:sz w:val="20"/>
          <w:szCs w:val="24"/>
          <w:lang w:eastAsia="it-IT"/>
        </w:rPr>
        <w:t xml:space="preserve"> </w:t>
      </w:r>
      <w:r w:rsidR="00562710">
        <w:rPr>
          <w:rFonts w:ascii="Verdana" w:eastAsia="Times New Roman" w:hAnsi="Verdana" w:cs="Times New Roman"/>
          <w:sz w:val="20"/>
          <w:szCs w:val="24"/>
          <w:lang w:eastAsia="it-IT"/>
        </w:rPr>
        <w:t>76, comma 7, sopra richiamato,</w:t>
      </w:r>
      <w:r w:rsidR="00211845">
        <w:rPr>
          <w:rFonts w:ascii="Verdana" w:eastAsia="Times New Roman" w:hAnsi="Verdana" w:cs="Times New Roman"/>
          <w:sz w:val="20"/>
          <w:szCs w:val="24"/>
          <w:lang w:eastAsia="it-IT"/>
        </w:rPr>
        <w:t xml:space="preserve"> ha reso più flessibile</w:t>
      </w:r>
      <w:r>
        <w:rPr>
          <w:rFonts w:ascii="Verdana" w:eastAsia="Times New Roman" w:hAnsi="Verdana" w:cs="Times New Roman"/>
          <w:sz w:val="20"/>
          <w:szCs w:val="24"/>
          <w:lang w:eastAsia="it-IT"/>
        </w:rPr>
        <w:t xml:space="preserve"> il sistema di copertur</w:t>
      </w:r>
      <w:r w:rsidR="00F65AA5">
        <w:rPr>
          <w:rFonts w:ascii="Verdana" w:eastAsia="Times New Roman" w:hAnsi="Verdana" w:cs="Times New Roman"/>
          <w:sz w:val="20"/>
          <w:szCs w:val="24"/>
          <w:lang w:eastAsia="it-IT"/>
        </w:rPr>
        <w:t xml:space="preserve">a parziale del </w:t>
      </w:r>
      <w:r w:rsidR="00BF14DA">
        <w:rPr>
          <w:rFonts w:ascii="Verdana" w:eastAsia="Times New Roman" w:hAnsi="Verdana" w:cs="Times New Roman"/>
          <w:sz w:val="20"/>
          <w:szCs w:val="24"/>
          <w:lang w:eastAsia="it-IT"/>
        </w:rPr>
        <w:t>turn-over,</w:t>
      </w:r>
      <w:r w:rsidR="0032552A">
        <w:rPr>
          <w:rFonts w:ascii="Verdana" w:eastAsia="Times New Roman" w:hAnsi="Verdana" w:cs="Times New Roman"/>
          <w:sz w:val="20"/>
          <w:szCs w:val="24"/>
          <w:lang w:eastAsia="it-IT"/>
        </w:rPr>
        <w:t xml:space="preserve"> </w:t>
      </w:r>
      <w:r w:rsidR="00211845">
        <w:rPr>
          <w:rFonts w:ascii="Verdana" w:eastAsia="Times New Roman" w:hAnsi="Verdana" w:cs="Times New Roman"/>
          <w:sz w:val="20"/>
          <w:szCs w:val="24"/>
          <w:lang w:eastAsia="it-IT"/>
        </w:rPr>
        <w:t>cancellando il parametro riferito al rapporto</w:t>
      </w:r>
      <w:r w:rsidR="0032552A">
        <w:rPr>
          <w:rFonts w:ascii="Verdana" w:eastAsia="Times New Roman" w:hAnsi="Verdana" w:cs="Times New Roman"/>
          <w:sz w:val="20"/>
          <w:szCs w:val="24"/>
          <w:lang w:eastAsia="it-IT"/>
        </w:rPr>
        <w:t xml:space="preserve"> percentuale</w:t>
      </w:r>
      <w:r w:rsidR="00211845">
        <w:rPr>
          <w:rFonts w:ascii="Verdana" w:eastAsia="Times New Roman" w:hAnsi="Verdana" w:cs="Times New Roman"/>
          <w:sz w:val="20"/>
          <w:szCs w:val="24"/>
          <w:lang w:eastAsia="it-IT"/>
        </w:rPr>
        <w:t xml:space="preserve"> spes</w:t>
      </w:r>
      <w:r w:rsidR="00BF14DA">
        <w:rPr>
          <w:rFonts w:ascii="Verdana" w:eastAsia="Times New Roman" w:hAnsi="Verdana" w:cs="Times New Roman"/>
          <w:sz w:val="20"/>
          <w:szCs w:val="24"/>
          <w:lang w:eastAsia="it-IT"/>
        </w:rPr>
        <w:t>a del personale/spesa corrente e</w:t>
      </w:r>
      <w:r w:rsidR="0032552A">
        <w:rPr>
          <w:rFonts w:ascii="Verdana" w:eastAsia="Times New Roman" w:hAnsi="Verdana" w:cs="Times New Roman"/>
          <w:sz w:val="20"/>
          <w:szCs w:val="24"/>
          <w:lang w:eastAsia="it-IT"/>
        </w:rPr>
        <w:t xml:space="preserve"> </w:t>
      </w:r>
      <w:r w:rsidR="00211845">
        <w:rPr>
          <w:rFonts w:ascii="Verdana" w:eastAsia="Times New Roman" w:hAnsi="Verdana" w:cs="Times New Roman"/>
          <w:sz w:val="20"/>
          <w:szCs w:val="24"/>
          <w:lang w:eastAsia="it-IT"/>
        </w:rPr>
        <w:t>ampliando</w:t>
      </w:r>
      <w:r w:rsidR="00B73115">
        <w:rPr>
          <w:rFonts w:ascii="Verdana" w:eastAsia="Times New Roman" w:hAnsi="Verdana" w:cs="Times New Roman"/>
          <w:sz w:val="20"/>
          <w:szCs w:val="24"/>
          <w:lang w:eastAsia="it-IT"/>
        </w:rPr>
        <w:t>, per il periodo 2014-2017,</w:t>
      </w:r>
      <w:r w:rsidR="00F65AA5">
        <w:rPr>
          <w:rFonts w:ascii="Verdana" w:eastAsia="Times New Roman" w:hAnsi="Verdana" w:cs="Times New Roman"/>
          <w:sz w:val="20"/>
          <w:szCs w:val="24"/>
          <w:lang w:eastAsia="it-IT"/>
        </w:rPr>
        <w:t xml:space="preserve"> i</w:t>
      </w:r>
      <w:r>
        <w:rPr>
          <w:rFonts w:ascii="Verdana" w:eastAsia="Times New Roman" w:hAnsi="Verdana" w:cs="Times New Roman"/>
          <w:sz w:val="20"/>
          <w:szCs w:val="24"/>
          <w:lang w:eastAsia="it-IT"/>
        </w:rPr>
        <w:t xml:space="preserve"> </w:t>
      </w:r>
      <w:r w:rsidR="0032552A">
        <w:rPr>
          <w:rFonts w:ascii="Verdana" w:eastAsia="Times New Roman" w:hAnsi="Verdana" w:cs="Times New Roman"/>
          <w:sz w:val="20"/>
          <w:szCs w:val="24"/>
          <w:lang w:eastAsia="it-IT"/>
        </w:rPr>
        <w:t>limiti</w:t>
      </w:r>
      <w:r>
        <w:rPr>
          <w:rFonts w:ascii="Verdana" w:eastAsia="Times New Roman" w:hAnsi="Verdana" w:cs="Times New Roman"/>
          <w:sz w:val="20"/>
          <w:szCs w:val="24"/>
          <w:lang w:eastAsia="it-IT"/>
        </w:rPr>
        <w:t xml:space="preserve"> di spesa consenti</w:t>
      </w:r>
      <w:r w:rsidR="0032552A">
        <w:rPr>
          <w:rFonts w:ascii="Verdana" w:eastAsia="Times New Roman" w:hAnsi="Verdana" w:cs="Times New Roman"/>
          <w:sz w:val="20"/>
          <w:szCs w:val="24"/>
          <w:lang w:eastAsia="it-IT"/>
        </w:rPr>
        <w:t>ti</w:t>
      </w:r>
      <w:r w:rsidR="00F65AA5">
        <w:rPr>
          <w:rFonts w:ascii="Verdana" w:eastAsia="Times New Roman" w:hAnsi="Verdana" w:cs="Times New Roman"/>
          <w:sz w:val="20"/>
          <w:szCs w:val="24"/>
          <w:lang w:eastAsia="it-IT"/>
        </w:rPr>
        <w:t xml:space="preserve"> rispetto alle cessazion</w:t>
      </w:r>
      <w:r w:rsidR="00B73115">
        <w:rPr>
          <w:rFonts w:ascii="Verdana" w:eastAsia="Times New Roman" w:hAnsi="Verdana" w:cs="Times New Roman"/>
          <w:sz w:val="20"/>
          <w:szCs w:val="24"/>
          <w:lang w:eastAsia="it-IT"/>
        </w:rPr>
        <w:t>i d</w:t>
      </w:r>
      <w:r w:rsidR="00F65AA5">
        <w:rPr>
          <w:rFonts w:ascii="Verdana" w:eastAsia="Times New Roman" w:hAnsi="Verdana" w:cs="Times New Roman"/>
          <w:sz w:val="20"/>
          <w:szCs w:val="24"/>
          <w:lang w:eastAsia="it-IT"/>
        </w:rPr>
        <w:t>ell’anno precedente</w:t>
      </w:r>
      <w:r w:rsidR="0032552A">
        <w:rPr>
          <w:rFonts w:ascii="Verdana" w:eastAsia="Times New Roman" w:hAnsi="Verdana" w:cs="Times New Roman"/>
          <w:sz w:val="20"/>
          <w:szCs w:val="24"/>
          <w:lang w:eastAsia="it-IT"/>
        </w:rPr>
        <w:t xml:space="preserve">, fino a prevedere </w:t>
      </w:r>
      <w:r w:rsidR="00B73115">
        <w:rPr>
          <w:rFonts w:ascii="Verdana" w:eastAsia="Times New Roman" w:hAnsi="Verdana" w:cs="Times New Roman"/>
          <w:sz w:val="20"/>
          <w:szCs w:val="24"/>
          <w:lang w:eastAsia="it-IT"/>
        </w:rPr>
        <w:t>la copertur</w:t>
      </w:r>
      <w:r w:rsidR="00BF14DA">
        <w:rPr>
          <w:rFonts w:ascii="Verdana" w:eastAsia="Times New Roman" w:hAnsi="Verdana" w:cs="Times New Roman"/>
          <w:sz w:val="20"/>
          <w:szCs w:val="24"/>
          <w:lang w:eastAsia="it-IT"/>
        </w:rPr>
        <w:t>a totale del turnover nel 2018</w:t>
      </w:r>
      <w:r w:rsidR="0032552A">
        <w:rPr>
          <w:rFonts w:ascii="Verdana" w:eastAsia="Times New Roman" w:hAnsi="Verdana" w:cs="Times New Roman"/>
          <w:sz w:val="20"/>
          <w:szCs w:val="24"/>
          <w:lang w:eastAsia="it-IT"/>
        </w:rPr>
        <w:t xml:space="preserve"> </w:t>
      </w:r>
      <w:r w:rsidR="00BF14DA">
        <w:rPr>
          <w:rFonts w:ascii="Verdana" w:eastAsia="Times New Roman" w:hAnsi="Verdana" w:cs="Times New Roman"/>
          <w:sz w:val="20"/>
          <w:szCs w:val="24"/>
          <w:lang w:eastAsia="it-IT"/>
        </w:rPr>
        <w:t>(</w:t>
      </w:r>
      <w:r w:rsidR="00B73115">
        <w:rPr>
          <w:rFonts w:ascii="Verdana" w:eastAsia="Times New Roman" w:hAnsi="Verdana" w:cs="Times New Roman"/>
          <w:sz w:val="20"/>
          <w:szCs w:val="24"/>
          <w:lang w:eastAsia="it-IT"/>
        </w:rPr>
        <w:t>anticipando, con il comma 5 quater del medesimo a</w:t>
      </w:r>
      <w:r w:rsidR="0032552A">
        <w:rPr>
          <w:rFonts w:ascii="Verdana" w:eastAsia="Times New Roman" w:hAnsi="Verdana" w:cs="Times New Roman"/>
          <w:sz w:val="20"/>
          <w:szCs w:val="24"/>
          <w:lang w:eastAsia="it-IT"/>
        </w:rPr>
        <w:t>rticolo 3,</w:t>
      </w:r>
      <w:r w:rsidR="002819AE">
        <w:rPr>
          <w:rFonts w:ascii="Verdana" w:eastAsia="Times New Roman" w:hAnsi="Verdana" w:cs="Times New Roman"/>
          <w:sz w:val="20"/>
          <w:szCs w:val="24"/>
          <w:lang w:eastAsia="it-IT"/>
        </w:rPr>
        <w:t xml:space="preserve"> al 2014 e al 2015</w:t>
      </w:r>
      <w:r w:rsidR="0032552A">
        <w:rPr>
          <w:rFonts w:ascii="Verdana" w:eastAsia="Times New Roman" w:hAnsi="Verdana" w:cs="Times New Roman"/>
          <w:sz w:val="20"/>
          <w:szCs w:val="24"/>
          <w:lang w:eastAsia="it-IT"/>
        </w:rPr>
        <w:t>, per gli enti virtuosi, le maggiori</w:t>
      </w:r>
      <w:r w:rsidR="00B73115">
        <w:rPr>
          <w:rFonts w:ascii="Verdana" w:eastAsia="Times New Roman" w:hAnsi="Verdana" w:cs="Times New Roman"/>
          <w:sz w:val="20"/>
          <w:szCs w:val="24"/>
          <w:lang w:eastAsia="it-IT"/>
        </w:rPr>
        <w:t xml:space="preserve"> capacità assunzionali</w:t>
      </w:r>
      <w:r w:rsidR="00BF14DA">
        <w:rPr>
          <w:rFonts w:ascii="Verdana" w:eastAsia="Times New Roman" w:hAnsi="Verdana" w:cs="Times New Roman"/>
          <w:sz w:val="20"/>
          <w:szCs w:val="24"/>
          <w:lang w:eastAsia="it-IT"/>
        </w:rPr>
        <w:t>)</w:t>
      </w:r>
      <w:r w:rsidR="00155160">
        <w:rPr>
          <w:rFonts w:ascii="Verdana" w:eastAsia="Times New Roman" w:hAnsi="Verdana" w:cs="Times New Roman"/>
          <w:sz w:val="20"/>
          <w:szCs w:val="24"/>
          <w:lang w:eastAsia="it-IT"/>
        </w:rPr>
        <w:t>. L</w:t>
      </w:r>
      <w:r>
        <w:rPr>
          <w:rFonts w:ascii="Verdana" w:eastAsia="Times New Roman" w:hAnsi="Verdana" w:cs="Times New Roman"/>
          <w:sz w:val="20"/>
          <w:szCs w:val="24"/>
          <w:lang w:eastAsia="it-IT"/>
        </w:rPr>
        <w:t>’</w:t>
      </w:r>
      <w:r w:rsidR="0021560A">
        <w:rPr>
          <w:rFonts w:ascii="Verdana" w:eastAsia="Times New Roman" w:hAnsi="Verdana" w:cs="Times New Roman"/>
          <w:sz w:val="20"/>
          <w:szCs w:val="24"/>
          <w:lang w:eastAsia="it-IT"/>
        </w:rPr>
        <w:t>art.</w:t>
      </w:r>
      <w:r w:rsidR="00562710">
        <w:rPr>
          <w:rFonts w:ascii="Verdana" w:eastAsia="Times New Roman" w:hAnsi="Verdana" w:cs="Times New Roman"/>
          <w:sz w:val="20"/>
          <w:szCs w:val="24"/>
          <w:lang w:eastAsia="it-IT"/>
        </w:rPr>
        <w:t xml:space="preserve"> 3, comma 5</w:t>
      </w:r>
      <w:r w:rsidR="0039395C">
        <w:rPr>
          <w:rFonts w:ascii="Verdana" w:eastAsia="Times New Roman" w:hAnsi="Verdana" w:cs="Times New Roman"/>
          <w:sz w:val="20"/>
          <w:szCs w:val="24"/>
          <w:lang w:eastAsia="it-IT"/>
        </w:rPr>
        <w:t>,</w:t>
      </w:r>
      <w:r w:rsidR="00155160">
        <w:rPr>
          <w:rFonts w:ascii="Verdana" w:eastAsia="Times New Roman" w:hAnsi="Verdana" w:cs="Times New Roman"/>
          <w:sz w:val="20"/>
          <w:szCs w:val="24"/>
          <w:lang w:eastAsia="it-IT"/>
        </w:rPr>
        <w:t xml:space="preserve"> infatti,</w:t>
      </w:r>
      <w:r w:rsidR="008532EE">
        <w:rPr>
          <w:rFonts w:ascii="Verdana" w:eastAsia="Times New Roman" w:hAnsi="Verdana" w:cs="Times New Roman"/>
          <w:sz w:val="20"/>
          <w:szCs w:val="24"/>
          <w:lang w:eastAsia="it-IT"/>
        </w:rPr>
        <w:t xml:space="preserve"> </w:t>
      </w:r>
      <w:r w:rsidR="00155160">
        <w:rPr>
          <w:rFonts w:ascii="Verdana" w:eastAsia="Times New Roman" w:hAnsi="Verdana" w:cs="Times New Roman"/>
          <w:sz w:val="20"/>
          <w:szCs w:val="24"/>
          <w:lang w:eastAsia="it-IT"/>
        </w:rPr>
        <w:t>così</w:t>
      </w:r>
      <w:r w:rsidR="00B73115">
        <w:rPr>
          <w:rFonts w:ascii="Verdana" w:eastAsia="Times New Roman" w:hAnsi="Verdana" w:cs="Times New Roman"/>
          <w:sz w:val="20"/>
          <w:szCs w:val="24"/>
          <w:lang w:eastAsia="it-IT"/>
        </w:rPr>
        <w:t xml:space="preserve"> </w:t>
      </w:r>
      <w:r w:rsidR="0039395C">
        <w:rPr>
          <w:rFonts w:ascii="Verdana" w:eastAsia="Times New Roman" w:hAnsi="Verdana" w:cs="Times New Roman"/>
          <w:sz w:val="20"/>
          <w:szCs w:val="24"/>
          <w:lang w:eastAsia="it-IT"/>
        </w:rPr>
        <w:t>dispone</w:t>
      </w:r>
      <w:r w:rsidR="00562710">
        <w:rPr>
          <w:rFonts w:ascii="Verdana" w:eastAsia="Times New Roman" w:hAnsi="Verdana" w:cs="Times New Roman"/>
          <w:sz w:val="20"/>
          <w:szCs w:val="24"/>
          <w:lang w:eastAsia="it-IT"/>
        </w:rPr>
        <w:t>:</w:t>
      </w:r>
      <w:r w:rsidR="00BF14DA">
        <w:rPr>
          <w:rFonts w:ascii="Verdana" w:eastAsia="Times New Roman" w:hAnsi="Verdana" w:cs="Times New Roman"/>
          <w:sz w:val="20"/>
          <w:szCs w:val="24"/>
          <w:lang w:eastAsia="it-IT"/>
        </w:rPr>
        <w:t xml:space="preserve"> </w:t>
      </w:r>
      <w:r w:rsidR="0039395C">
        <w:rPr>
          <w:rFonts w:ascii="Verdana" w:eastAsia="Times New Roman" w:hAnsi="Verdana" w:cs="Times New Roman"/>
          <w:sz w:val="20"/>
          <w:szCs w:val="24"/>
          <w:lang w:eastAsia="it-IT"/>
        </w:rPr>
        <w:t>"</w:t>
      </w:r>
      <w:r w:rsidR="00BF14DA" w:rsidRPr="00BF14DA">
        <w:rPr>
          <w:rFonts w:ascii="Verdana" w:eastAsia="Times New Roman" w:hAnsi="Verdana" w:cs="Times New Roman"/>
          <w:sz w:val="20"/>
          <w:szCs w:val="24"/>
          <w:lang w:eastAsia="it-IT"/>
        </w:rPr>
        <w:t>Negli anni 2014 e 2015 le regioni e gli enti locali sottoposti al patto di stabilità interno procedono ad assunzioni di personale a tempo indeterminato nel limite di un contingente di personale complessivamente corrispondente ad una spesa pari al 60 per cento di quella relativa al personale di ruolo cessato nell'anno precedente. Resta fermo quanto disposto dall'articolo 16, comma 9, del decreto legge 6 luglio 2012, n. 95, convertito, con modificazioni, dalla legge 7 agosto 2012, n. 135. La predetta facoltà ad assumere è fissata nella misura dell'80 per cento negli anni 2016 e 2017 e del 100 per cento a decorrere dall'anno 2018. Restano ferme le disposizioni previste dall'articolo 1, commi 557, 557-bis e 557-ter, della legge 27 dicembre 2006, n. 296. A decorrere dall'anno 2014 è consentito il cumulo delle risorse destinate alle assunzioni per un arco temporale non superiore a tre anni, nel rispetto della programmazione del fabbisogno e di quella finanziaria e contabile. L'articolo 76, comma 7, del decreto-legge 25 giugno 2008, n. 112, convertito, con modificazioni, dalla legge 6 agosto 2008, n. 133 è abrogato. Le amministrazioni di cui al presente comma coordinano le politiche assunzionali dei soggetti di cui all'articolo 18, comma 2-bis, del citato decreto-legge n. 112 del 2008 al fine di garantire anche per i medesimi soggetti una graduale riduzione della percentuale tra spese di personale e spese correnti, fermo restando quanto previsto dal medesimo articolo 18, comma 2-bis, come da ultimo modificato dal comma 5-</w:t>
      </w:r>
      <w:r w:rsidR="0021560A">
        <w:rPr>
          <w:rFonts w:ascii="Verdana" w:eastAsia="Times New Roman" w:hAnsi="Verdana" w:cs="Times New Roman"/>
          <w:sz w:val="20"/>
          <w:szCs w:val="24"/>
          <w:lang w:eastAsia="it-IT"/>
        </w:rPr>
        <w:t>quinquies del presente articolo</w:t>
      </w:r>
      <w:r w:rsidR="00562710">
        <w:rPr>
          <w:rFonts w:ascii="Verdana" w:eastAsia="Times New Roman" w:hAnsi="Verdana" w:cs="Times New Roman"/>
          <w:sz w:val="20"/>
          <w:szCs w:val="24"/>
          <w:lang w:eastAsia="it-IT"/>
        </w:rPr>
        <w:t>”</w:t>
      </w:r>
      <w:r w:rsidR="0021560A">
        <w:rPr>
          <w:rFonts w:ascii="Verdana" w:eastAsia="Times New Roman" w:hAnsi="Verdana" w:cs="Times New Roman"/>
          <w:sz w:val="20"/>
          <w:szCs w:val="24"/>
          <w:lang w:eastAsia="it-IT"/>
        </w:rPr>
        <w:t>.</w:t>
      </w:r>
    </w:p>
    <w:p w:rsidR="00155160" w:rsidRDefault="006655B8"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La richiamata novella</w:t>
      </w:r>
      <w:r w:rsidR="00F65AA5">
        <w:rPr>
          <w:rFonts w:ascii="Verdana" w:eastAsia="Times New Roman" w:hAnsi="Verdana" w:cs="Times New Roman"/>
          <w:sz w:val="20"/>
          <w:szCs w:val="24"/>
          <w:lang w:eastAsia="it-IT"/>
        </w:rPr>
        <w:t>, nel confermare</w:t>
      </w:r>
      <w:r w:rsidR="00562710">
        <w:rPr>
          <w:rFonts w:ascii="Verdana" w:eastAsia="Times New Roman" w:hAnsi="Verdana" w:cs="Times New Roman"/>
          <w:sz w:val="20"/>
          <w:szCs w:val="24"/>
          <w:lang w:eastAsia="it-IT"/>
        </w:rPr>
        <w:t xml:space="preserve"> i</w:t>
      </w:r>
      <w:r w:rsidR="00897CF8">
        <w:rPr>
          <w:rFonts w:ascii="Verdana" w:eastAsia="Times New Roman" w:hAnsi="Verdana" w:cs="Times New Roman"/>
          <w:sz w:val="20"/>
          <w:szCs w:val="24"/>
          <w:lang w:eastAsia="it-IT"/>
        </w:rPr>
        <w:t>l vincolo di riduzione della spesa della spesa del personale, previsto dall’art. 1, comma 557 e seguenti,</w:t>
      </w:r>
      <w:r w:rsidR="00562710">
        <w:rPr>
          <w:rFonts w:ascii="Verdana" w:eastAsia="Times New Roman" w:hAnsi="Verdana" w:cs="Times New Roman"/>
          <w:sz w:val="20"/>
          <w:szCs w:val="24"/>
          <w:lang w:eastAsia="it-IT"/>
        </w:rPr>
        <w:t xml:space="preserve"> l</w:t>
      </w:r>
      <w:r w:rsidR="0039395C">
        <w:rPr>
          <w:rFonts w:ascii="Verdana" w:eastAsia="Times New Roman" w:hAnsi="Verdana" w:cs="Times New Roman"/>
          <w:sz w:val="20"/>
          <w:szCs w:val="24"/>
          <w:lang w:eastAsia="it-IT"/>
        </w:rPr>
        <w:t>.</w:t>
      </w:r>
      <w:r w:rsidR="00562710">
        <w:rPr>
          <w:rFonts w:ascii="Verdana" w:eastAsia="Times New Roman" w:hAnsi="Verdana" w:cs="Times New Roman"/>
          <w:sz w:val="20"/>
          <w:szCs w:val="24"/>
          <w:lang w:eastAsia="it-IT"/>
        </w:rPr>
        <w:t xml:space="preserve"> n. 296/2006,</w:t>
      </w:r>
      <w:r w:rsidR="005D5DBA">
        <w:rPr>
          <w:rFonts w:ascii="Verdana" w:eastAsia="Times New Roman" w:hAnsi="Verdana" w:cs="Times New Roman"/>
          <w:sz w:val="20"/>
          <w:szCs w:val="24"/>
          <w:lang w:eastAsia="it-IT"/>
        </w:rPr>
        <w:t xml:space="preserve"> introduce</w:t>
      </w:r>
      <w:r w:rsidR="0032552A">
        <w:rPr>
          <w:rFonts w:ascii="Verdana" w:eastAsia="Times New Roman" w:hAnsi="Verdana" w:cs="Times New Roman"/>
          <w:sz w:val="20"/>
          <w:szCs w:val="24"/>
          <w:lang w:eastAsia="it-IT"/>
        </w:rPr>
        <w:t>, tra l’altro,</w:t>
      </w:r>
      <w:r w:rsidR="00562710">
        <w:rPr>
          <w:rFonts w:ascii="Verdana" w:eastAsia="Times New Roman" w:hAnsi="Verdana" w:cs="Times New Roman"/>
          <w:sz w:val="20"/>
          <w:szCs w:val="24"/>
          <w:lang w:eastAsia="it-IT"/>
        </w:rPr>
        <w:t xml:space="preserve"> la possibilità di cumulo delle risorse destinate alle assunzioni per un periodo non superiore a tre anni</w:t>
      </w:r>
      <w:r w:rsidR="00BF14DA">
        <w:rPr>
          <w:rFonts w:ascii="Verdana" w:eastAsia="Times New Roman" w:hAnsi="Verdana" w:cs="Times New Roman"/>
          <w:sz w:val="20"/>
          <w:szCs w:val="24"/>
          <w:lang w:eastAsia="it-IT"/>
        </w:rPr>
        <w:t>.</w:t>
      </w:r>
    </w:p>
    <w:p w:rsidR="00155160" w:rsidRDefault="00BF14DA"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Tale facoltà</w:t>
      </w:r>
      <w:r w:rsidR="00BB16D5">
        <w:rPr>
          <w:rFonts w:ascii="Verdana" w:eastAsia="Times New Roman" w:hAnsi="Verdana" w:cs="Times New Roman"/>
          <w:sz w:val="20"/>
          <w:szCs w:val="24"/>
          <w:lang w:eastAsia="it-IT"/>
        </w:rPr>
        <w:t>, non prevista dalle norme prima del d.l. n. 90/2014, era stat</w:t>
      </w:r>
      <w:r w:rsidR="0017225D">
        <w:rPr>
          <w:rFonts w:ascii="Verdana" w:eastAsia="Times New Roman" w:hAnsi="Verdana" w:cs="Times New Roman"/>
          <w:sz w:val="20"/>
          <w:szCs w:val="24"/>
          <w:lang w:eastAsia="it-IT"/>
        </w:rPr>
        <w:t>a</w:t>
      </w:r>
      <w:r w:rsidR="004C2F83">
        <w:rPr>
          <w:rFonts w:ascii="Verdana" w:eastAsia="Times New Roman" w:hAnsi="Verdana" w:cs="Times New Roman"/>
          <w:sz w:val="20"/>
          <w:szCs w:val="24"/>
          <w:lang w:eastAsia="it-IT"/>
        </w:rPr>
        <w:t xml:space="preserve"> considerata possibile</w:t>
      </w:r>
      <w:r w:rsidR="00BB16D5">
        <w:rPr>
          <w:rFonts w:ascii="Verdana" w:eastAsia="Times New Roman" w:hAnsi="Verdana" w:cs="Times New Roman"/>
          <w:sz w:val="20"/>
          <w:szCs w:val="24"/>
          <w:lang w:eastAsia="it-IT"/>
        </w:rPr>
        <w:t>, anche per gli enti soggetti a</w:t>
      </w:r>
      <w:r>
        <w:rPr>
          <w:rFonts w:ascii="Verdana" w:eastAsia="Times New Roman" w:hAnsi="Verdana" w:cs="Times New Roman"/>
          <w:sz w:val="20"/>
          <w:szCs w:val="24"/>
          <w:lang w:eastAsia="it-IT"/>
        </w:rPr>
        <w:t>l patto di stabilità</w:t>
      </w:r>
      <w:r w:rsidR="0017225D">
        <w:rPr>
          <w:rFonts w:ascii="Verdana" w:eastAsia="Times New Roman" w:hAnsi="Verdana" w:cs="Times New Roman"/>
          <w:sz w:val="20"/>
          <w:szCs w:val="24"/>
          <w:lang w:eastAsia="it-IT"/>
        </w:rPr>
        <w:t>, da alcuni</w:t>
      </w:r>
      <w:r w:rsidR="00BB16D5">
        <w:rPr>
          <w:rFonts w:ascii="Verdana" w:eastAsia="Times New Roman" w:hAnsi="Verdana" w:cs="Times New Roman"/>
          <w:sz w:val="20"/>
          <w:szCs w:val="24"/>
          <w:lang w:eastAsia="it-IT"/>
        </w:rPr>
        <w:t xml:space="preserve"> pareri </w:t>
      </w:r>
      <w:r w:rsidR="0017225D">
        <w:rPr>
          <w:rFonts w:ascii="Verdana" w:eastAsia="Times New Roman" w:hAnsi="Verdana" w:cs="Times New Roman"/>
          <w:sz w:val="20"/>
          <w:szCs w:val="24"/>
          <w:lang w:eastAsia="it-IT"/>
        </w:rPr>
        <w:t>di sezioni regional</w:t>
      </w:r>
      <w:r>
        <w:rPr>
          <w:rFonts w:ascii="Verdana" w:eastAsia="Times New Roman" w:hAnsi="Verdana" w:cs="Times New Roman"/>
          <w:sz w:val="20"/>
          <w:szCs w:val="24"/>
          <w:lang w:eastAsia="it-IT"/>
        </w:rPr>
        <w:t>i di controllo della Corte dei c</w:t>
      </w:r>
      <w:r w:rsidR="0017225D">
        <w:rPr>
          <w:rFonts w:ascii="Verdana" w:eastAsia="Times New Roman" w:hAnsi="Verdana" w:cs="Times New Roman"/>
          <w:sz w:val="20"/>
          <w:szCs w:val="24"/>
          <w:lang w:eastAsia="it-IT"/>
        </w:rPr>
        <w:t>onti</w:t>
      </w:r>
      <w:r w:rsidR="004C2F83">
        <w:rPr>
          <w:rFonts w:ascii="Verdana" w:eastAsia="Times New Roman" w:hAnsi="Verdana" w:cs="Times New Roman"/>
          <w:sz w:val="20"/>
          <w:szCs w:val="24"/>
          <w:lang w:eastAsia="it-IT"/>
        </w:rPr>
        <w:t xml:space="preserve"> (del. n.</w:t>
      </w:r>
      <w:r>
        <w:rPr>
          <w:rFonts w:ascii="Verdana" w:eastAsia="Times New Roman" w:hAnsi="Verdana" w:cs="Times New Roman"/>
          <w:sz w:val="20"/>
          <w:szCs w:val="24"/>
          <w:lang w:eastAsia="it-IT"/>
        </w:rPr>
        <w:t xml:space="preserve"> </w:t>
      </w:r>
      <w:r w:rsidR="004C2F83">
        <w:rPr>
          <w:rFonts w:ascii="Verdana" w:eastAsia="Times New Roman" w:hAnsi="Verdana" w:cs="Times New Roman"/>
          <w:sz w:val="20"/>
          <w:szCs w:val="24"/>
          <w:lang w:eastAsia="it-IT"/>
        </w:rPr>
        <w:t>176/2012 Toscana; del.</w:t>
      </w:r>
      <w:r>
        <w:rPr>
          <w:rFonts w:ascii="Verdana" w:eastAsia="Times New Roman" w:hAnsi="Verdana" w:cs="Times New Roman"/>
          <w:sz w:val="20"/>
          <w:szCs w:val="24"/>
          <w:lang w:eastAsia="it-IT"/>
        </w:rPr>
        <w:t xml:space="preserve"> n. 18/20</w:t>
      </w:r>
      <w:r w:rsidR="004C2F83">
        <w:rPr>
          <w:rFonts w:ascii="Verdana" w:eastAsia="Times New Roman" w:hAnsi="Verdana" w:cs="Times New Roman"/>
          <w:sz w:val="20"/>
          <w:szCs w:val="24"/>
          <w:lang w:eastAsia="it-IT"/>
        </w:rPr>
        <w:t>13 Lombardia; del. n. 21/2013</w:t>
      </w:r>
      <w:r>
        <w:rPr>
          <w:rFonts w:ascii="Verdana" w:eastAsia="Times New Roman" w:hAnsi="Verdana" w:cs="Times New Roman"/>
          <w:sz w:val="20"/>
          <w:szCs w:val="24"/>
          <w:lang w:eastAsia="it-IT"/>
        </w:rPr>
        <w:t xml:space="preserve"> </w:t>
      </w:r>
      <w:r w:rsidR="004C2F83">
        <w:rPr>
          <w:rFonts w:ascii="Verdana" w:eastAsia="Times New Roman" w:hAnsi="Verdana" w:cs="Times New Roman"/>
          <w:sz w:val="20"/>
          <w:szCs w:val="24"/>
          <w:lang w:eastAsia="it-IT"/>
        </w:rPr>
        <w:t>Liguria</w:t>
      </w:r>
      <w:r w:rsidR="00897CF8">
        <w:rPr>
          <w:rFonts w:ascii="Verdana" w:eastAsia="Times New Roman" w:hAnsi="Verdana" w:cs="Times New Roman"/>
          <w:sz w:val="20"/>
          <w:szCs w:val="24"/>
          <w:lang w:eastAsia="it-IT"/>
        </w:rPr>
        <w:t>),</w:t>
      </w:r>
      <w:r w:rsidR="006655B8">
        <w:rPr>
          <w:rFonts w:ascii="Verdana" w:eastAsia="Times New Roman" w:hAnsi="Verdana" w:cs="Times New Roman"/>
          <w:sz w:val="20"/>
          <w:szCs w:val="24"/>
          <w:lang w:eastAsia="it-IT"/>
        </w:rPr>
        <w:t>che avevano esteso l’interpretazione data con la deliberazione n.</w:t>
      </w:r>
      <w:r w:rsidR="0021560A">
        <w:rPr>
          <w:rFonts w:ascii="Verdana" w:eastAsia="Times New Roman" w:hAnsi="Verdana" w:cs="Times New Roman"/>
          <w:sz w:val="20"/>
          <w:szCs w:val="24"/>
          <w:lang w:eastAsia="it-IT"/>
        </w:rPr>
        <w:t xml:space="preserve"> </w:t>
      </w:r>
      <w:r w:rsidR="006655B8">
        <w:rPr>
          <w:rFonts w:ascii="Verdana" w:eastAsia="Times New Roman" w:hAnsi="Verdana" w:cs="Times New Roman"/>
          <w:sz w:val="20"/>
          <w:szCs w:val="24"/>
          <w:lang w:eastAsia="it-IT"/>
        </w:rPr>
        <w:t>52/2010</w:t>
      </w:r>
      <w:r w:rsidR="00897CF8">
        <w:rPr>
          <w:rFonts w:ascii="Verdana" w:eastAsia="Times New Roman" w:hAnsi="Verdana" w:cs="Times New Roman"/>
          <w:sz w:val="20"/>
          <w:szCs w:val="24"/>
          <w:lang w:eastAsia="it-IT"/>
        </w:rPr>
        <w:t xml:space="preserve"> </w:t>
      </w:r>
      <w:r w:rsidR="006655B8">
        <w:rPr>
          <w:rFonts w:ascii="Verdana" w:eastAsia="Times New Roman" w:hAnsi="Verdana" w:cs="Times New Roman"/>
          <w:sz w:val="20"/>
          <w:szCs w:val="24"/>
          <w:lang w:eastAsia="it-IT"/>
        </w:rPr>
        <w:t>delle Sezioni riunite della Corte dei conti per gli enti non sottoposti al patto. O</w:t>
      </w:r>
      <w:r w:rsidR="00897CF8">
        <w:rPr>
          <w:rFonts w:ascii="Verdana" w:eastAsia="Times New Roman" w:hAnsi="Verdana" w:cs="Times New Roman"/>
          <w:sz w:val="20"/>
          <w:szCs w:val="24"/>
          <w:lang w:eastAsia="it-IT"/>
        </w:rPr>
        <w:t>ra</w:t>
      </w:r>
      <w:r w:rsidR="000A66C2">
        <w:rPr>
          <w:rFonts w:ascii="Verdana" w:eastAsia="Times New Roman" w:hAnsi="Verdana" w:cs="Times New Roman"/>
          <w:sz w:val="20"/>
          <w:szCs w:val="24"/>
          <w:lang w:eastAsia="it-IT"/>
        </w:rPr>
        <w:t xml:space="preserve"> il legislatore accoglie</w:t>
      </w:r>
      <w:r w:rsidR="0017225D">
        <w:rPr>
          <w:rFonts w:ascii="Verdana" w:eastAsia="Times New Roman" w:hAnsi="Verdana" w:cs="Times New Roman"/>
          <w:sz w:val="20"/>
          <w:szCs w:val="24"/>
          <w:lang w:eastAsia="it-IT"/>
        </w:rPr>
        <w:t xml:space="preserve"> il </w:t>
      </w:r>
      <w:r w:rsidR="0017225D">
        <w:rPr>
          <w:rFonts w:ascii="Verdana" w:eastAsia="Times New Roman" w:hAnsi="Verdana" w:cs="Times New Roman"/>
          <w:sz w:val="20"/>
          <w:szCs w:val="24"/>
          <w:lang w:eastAsia="it-IT"/>
        </w:rPr>
        <w:lastRenderedPageBreak/>
        <w:t>p</w:t>
      </w:r>
      <w:r w:rsidR="000A66C2">
        <w:rPr>
          <w:rFonts w:ascii="Verdana" w:eastAsia="Times New Roman" w:hAnsi="Verdana" w:cs="Times New Roman"/>
          <w:sz w:val="20"/>
          <w:szCs w:val="24"/>
          <w:lang w:eastAsia="it-IT"/>
        </w:rPr>
        <w:t xml:space="preserve">rincipio dei “resti” ma </w:t>
      </w:r>
      <w:r w:rsidR="00A16679">
        <w:rPr>
          <w:rFonts w:ascii="Verdana" w:eastAsia="Times New Roman" w:hAnsi="Verdana" w:cs="Times New Roman"/>
          <w:sz w:val="20"/>
          <w:szCs w:val="24"/>
          <w:lang w:eastAsia="it-IT"/>
        </w:rPr>
        <w:t>con</w:t>
      </w:r>
      <w:r>
        <w:rPr>
          <w:rFonts w:ascii="Verdana" w:eastAsia="Times New Roman" w:hAnsi="Verdana" w:cs="Times New Roman"/>
          <w:sz w:val="20"/>
          <w:szCs w:val="24"/>
          <w:lang w:eastAsia="it-IT"/>
        </w:rPr>
        <w:t xml:space="preserve"> una formulazione</w:t>
      </w:r>
      <w:r w:rsidR="00A16679">
        <w:rPr>
          <w:rFonts w:ascii="Verdana" w:eastAsia="Times New Roman" w:hAnsi="Verdana" w:cs="Times New Roman"/>
          <w:sz w:val="20"/>
          <w:szCs w:val="24"/>
          <w:lang w:eastAsia="it-IT"/>
        </w:rPr>
        <w:t>, “a decorrere dal 2014”</w:t>
      </w:r>
      <w:r>
        <w:rPr>
          <w:rFonts w:ascii="Verdana" w:eastAsia="Times New Roman" w:hAnsi="Verdana" w:cs="Times New Roman"/>
          <w:sz w:val="20"/>
          <w:szCs w:val="24"/>
          <w:lang w:eastAsia="it-IT"/>
        </w:rPr>
        <w:t>,</w:t>
      </w:r>
      <w:r w:rsidR="00A16679">
        <w:rPr>
          <w:rFonts w:ascii="Verdana" w:eastAsia="Times New Roman" w:hAnsi="Verdana" w:cs="Times New Roman"/>
          <w:sz w:val="20"/>
          <w:szCs w:val="24"/>
          <w:lang w:eastAsia="it-IT"/>
        </w:rPr>
        <w:t xml:space="preserve"> </w:t>
      </w:r>
      <w:r w:rsidR="000A66C2">
        <w:rPr>
          <w:rFonts w:ascii="Verdana" w:eastAsia="Times New Roman" w:hAnsi="Verdana" w:cs="Times New Roman"/>
          <w:sz w:val="20"/>
          <w:szCs w:val="24"/>
          <w:lang w:eastAsia="it-IT"/>
        </w:rPr>
        <w:t>che pare guardare al fu</w:t>
      </w:r>
      <w:r w:rsidR="00185400">
        <w:rPr>
          <w:rFonts w:ascii="Verdana" w:eastAsia="Times New Roman" w:hAnsi="Verdana" w:cs="Times New Roman"/>
          <w:sz w:val="20"/>
          <w:szCs w:val="24"/>
          <w:lang w:eastAsia="it-IT"/>
        </w:rPr>
        <w:t>turo e non alle economie realizzate negli anni precede</w:t>
      </w:r>
      <w:r w:rsidR="001405B8">
        <w:rPr>
          <w:rFonts w:ascii="Verdana" w:eastAsia="Times New Roman" w:hAnsi="Verdana" w:cs="Times New Roman"/>
          <w:sz w:val="20"/>
          <w:szCs w:val="24"/>
          <w:lang w:eastAsia="it-IT"/>
        </w:rPr>
        <w:t>nti il 2014.</w:t>
      </w:r>
    </w:p>
    <w:p w:rsidR="00155160" w:rsidRDefault="001405B8"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La norma</w:t>
      </w:r>
      <w:r w:rsidR="00185400">
        <w:rPr>
          <w:rFonts w:ascii="Verdana" w:eastAsia="Times New Roman" w:hAnsi="Verdana" w:cs="Times New Roman"/>
          <w:sz w:val="20"/>
          <w:szCs w:val="24"/>
          <w:lang w:eastAsia="it-IT"/>
        </w:rPr>
        <w:t>,</w:t>
      </w:r>
      <w:r>
        <w:rPr>
          <w:rFonts w:ascii="Verdana" w:eastAsia="Times New Roman" w:hAnsi="Verdana" w:cs="Times New Roman"/>
          <w:sz w:val="20"/>
          <w:szCs w:val="24"/>
          <w:lang w:eastAsia="it-IT"/>
        </w:rPr>
        <w:t xml:space="preserve"> che si inquadra</w:t>
      </w:r>
      <w:r w:rsidR="00185400">
        <w:rPr>
          <w:rFonts w:ascii="Verdana" w:eastAsia="Times New Roman" w:hAnsi="Verdana" w:cs="Times New Roman"/>
          <w:sz w:val="20"/>
          <w:szCs w:val="24"/>
          <w:lang w:eastAsia="it-IT"/>
        </w:rPr>
        <w:t xml:space="preserve"> </w:t>
      </w:r>
      <w:r>
        <w:rPr>
          <w:rFonts w:ascii="Verdana" w:eastAsia="Times New Roman" w:hAnsi="Verdana" w:cs="Times New Roman"/>
          <w:sz w:val="20"/>
          <w:szCs w:val="24"/>
          <w:lang w:eastAsia="it-IT"/>
        </w:rPr>
        <w:t>in un contesto che tende</w:t>
      </w:r>
      <w:r w:rsidR="0039395C">
        <w:rPr>
          <w:rFonts w:ascii="Verdana" w:eastAsia="Times New Roman" w:hAnsi="Verdana" w:cs="Times New Roman"/>
          <w:sz w:val="20"/>
          <w:szCs w:val="24"/>
          <w:lang w:eastAsia="it-IT"/>
        </w:rPr>
        <w:t xml:space="preserve"> </w:t>
      </w:r>
      <w:r w:rsidR="00185400">
        <w:rPr>
          <w:rFonts w:ascii="Verdana" w:eastAsia="Times New Roman" w:hAnsi="Verdana" w:cs="Times New Roman"/>
          <w:sz w:val="20"/>
          <w:szCs w:val="24"/>
          <w:lang w:eastAsia="it-IT"/>
        </w:rPr>
        <w:t>a dare magg</w:t>
      </w:r>
      <w:r w:rsidR="00526D4E">
        <w:rPr>
          <w:rFonts w:ascii="Verdana" w:eastAsia="Times New Roman" w:hAnsi="Verdana" w:cs="Times New Roman"/>
          <w:sz w:val="20"/>
          <w:szCs w:val="24"/>
          <w:lang w:eastAsia="it-IT"/>
        </w:rPr>
        <w:t>iore flessibilità al regime delle</w:t>
      </w:r>
      <w:r w:rsidR="00014457">
        <w:rPr>
          <w:rFonts w:ascii="Verdana" w:eastAsia="Times New Roman" w:hAnsi="Verdana" w:cs="Times New Roman"/>
          <w:sz w:val="20"/>
          <w:szCs w:val="24"/>
          <w:lang w:eastAsia="it-IT"/>
        </w:rPr>
        <w:t xml:space="preserve"> assunzioni degli enti locali</w:t>
      </w:r>
      <w:r w:rsidR="00526D4E">
        <w:rPr>
          <w:rFonts w:ascii="Verdana" w:eastAsia="Times New Roman" w:hAnsi="Verdana" w:cs="Times New Roman"/>
          <w:sz w:val="20"/>
          <w:szCs w:val="24"/>
          <w:lang w:eastAsia="it-IT"/>
        </w:rPr>
        <w:t>, pur nella conferma della</w:t>
      </w:r>
      <w:r w:rsidR="00185400">
        <w:rPr>
          <w:rFonts w:ascii="Verdana" w:eastAsia="Times New Roman" w:hAnsi="Verdana" w:cs="Times New Roman"/>
          <w:sz w:val="20"/>
          <w:szCs w:val="24"/>
          <w:lang w:eastAsia="it-IT"/>
        </w:rPr>
        <w:t xml:space="preserve"> riduzione progressiva della spesa del personale, </w:t>
      </w:r>
      <w:r w:rsidR="00A16679">
        <w:rPr>
          <w:rFonts w:ascii="Verdana" w:eastAsia="Times New Roman" w:hAnsi="Verdana" w:cs="Times New Roman"/>
          <w:sz w:val="20"/>
          <w:szCs w:val="24"/>
          <w:lang w:eastAsia="it-IT"/>
        </w:rPr>
        <w:t>ha richiesto</w:t>
      </w:r>
      <w:r>
        <w:rPr>
          <w:rFonts w:ascii="Verdana" w:eastAsia="Times New Roman" w:hAnsi="Verdana" w:cs="Times New Roman"/>
          <w:sz w:val="20"/>
          <w:szCs w:val="24"/>
          <w:lang w:eastAsia="it-IT"/>
        </w:rPr>
        <w:t xml:space="preserve">, per la sua formulazione non del tutto chiara, </w:t>
      </w:r>
      <w:r w:rsidR="0017225D">
        <w:rPr>
          <w:rFonts w:ascii="Verdana" w:eastAsia="Times New Roman" w:hAnsi="Verdana" w:cs="Times New Roman"/>
          <w:sz w:val="20"/>
          <w:szCs w:val="24"/>
          <w:lang w:eastAsia="it-IT"/>
        </w:rPr>
        <w:t>l’intervent</w:t>
      </w:r>
      <w:r w:rsidR="00BF14DA">
        <w:rPr>
          <w:rFonts w:ascii="Verdana" w:eastAsia="Times New Roman" w:hAnsi="Verdana" w:cs="Times New Roman"/>
          <w:sz w:val="20"/>
          <w:szCs w:val="24"/>
          <w:lang w:eastAsia="it-IT"/>
        </w:rPr>
        <w:t>o della</w:t>
      </w:r>
      <w:r w:rsidR="004C2F83">
        <w:rPr>
          <w:rFonts w:ascii="Verdana" w:eastAsia="Times New Roman" w:hAnsi="Verdana" w:cs="Times New Roman"/>
          <w:sz w:val="20"/>
          <w:szCs w:val="24"/>
          <w:lang w:eastAsia="it-IT"/>
        </w:rPr>
        <w:t xml:space="preserve"> </w:t>
      </w:r>
      <w:r w:rsidR="00BF14DA">
        <w:rPr>
          <w:rFonts w:ascii="Verdana" w:eastAsia="Times New Roman" w:hAnsi="Verdana" w:cs="Times New Roman"/>
          <w:sz w:val="20"/>
          <w:szCs w:val="24"/>
          <w:lang w:eastAsia="it-IT"/>
        </w:rPr>
        <w:t>Sezione delle a</w:t>
      </w:r>
      <w:r w:rsidR="00B434D7">
        <w:rPr>
          <w:rFonts w:ascii="Verdana" w:eastAsia="Times New Roman" w:hAnsi="Verdana" w:cs="Times New Roman"/>
          <w:sz w:val="20"/>
          <w:szCs w:val="24"/>
          <w:lang w:eastAsia="it-IT"/>
        </w:rPr>
        <w:t>utonomie</w:t>
      </w:r>
      <w:r w:rsidR="00BF14DA">
        <w:rPr>
          <w:rFonts w:ascii="Verdana" w:eastAsia="Times New Roman" w:hAnsi="Verdana" w:cs="Times New Roman"/>
          <w:sz w:val="20"/>
          <w:szCs w:val="24"/>
          <w:lang w:eastAsia="it-IT"/>
        </w:rPr>
        <w:t xml:space="preserve"> della Corte dei conti</w:t>
      </w:r>
      <w:r w:rsidR="00B434D7">
        <w:rPr>
          <w:rFonts w:ascii="Verdana" w:eastAsia="Times New Roman" w:hAnsi="Verdana" w:cs="Times New Roman"/>
          <w:sz w:val="20"/>
          <w:szCs w:val="24"/>
          <w:lang w:eastAsia="it-IT"/>
        </w:rPr>
        <w:t>,</w:t>
      </w:r>
      <w:r w:rsidR="00526D4E">
        <w:rPr>
          <w:rFonts w:ascii="Verdana" w:eastAsia="Times New Roman" w:hAnsi="Verdana" w:cs="Times New Roman"/>
          <w:sz w:val="20"/>
          <w:szCs w:val="24"/>
          <w:lang w:eastAsia="it-IT"/>
        </w:rPr>
        <w:t xml:space="preserve"> </w:t>
      </w:r>
      <w:r w:rsidR="00014457">
        <w:rPr>
          <w:rFonts w:ascii="Verdana" w:eastAsia="Times New Roman" w:hAnsi="Verdana" w:cs="Times New Roman"/>
          <w:sz w:val="20"/>
          <w:szCs w:val="24"/>
          <w:lang w:eastAsia="it-IT"/>
        </w:rPr>
        <w:t>al fine di</w:t>
      </w:r>
      <w:r>
        <w:rPr>
          <w:rFonts w:ascii="Verdana" w:eastAsia="Times New Roman" w:hAnsi="Verdana" w:cs="Times New Roman"/>
          <w:sz w:val="20"/>
          <w:szCs w:val="24"/>
          <w:lang w:eastAsia="it-IT"/>
        </w:rPr>
        <w:t xml:space="preserve"> ottenerne</w:t>
      </w:r>
      <w:r w:rsidR="00526D4E">
        <w:rPr>
          <w:rFonts w:ascii="Verdana" w:eastAsia="Times New Roman" w:hAnsi="Verdana" w:cs="Times New Roman"/>
          <w:sz w:val="20"/>
          <w:szCs w:val="24"/>
          <w:lang w:eastAsia="it-IT"/>
        </w:rPr>
        <w:t xml:space="preserve"> una interpretazione univoca</w:t>
      </w:r>
      <w:r w:rsidR="004C2F83">
        <w:rPr>
          <w:rFonts w:ascii="Verdana" w:eastAsia="Times New Roman" w:hAnsi="Verdana" w:cs="Times New Roman"/>
          <w:sz w:val="20"/>
          <w:szCs w:val="24"/>
          <w:lang w:eastAsia="it-IT"/>
        </w:rPr>
        <w:t>.</w:t>
      </w:r>
    </w:p>
    <w:p w:rsidR="00BF14DA" w:rsidRDefault="00526D4E" w:rsidP="007E0AC5">
      <w:pPr>
        <w:spacing w:after="0" w:line="360" w:lineRule="auto"/>
        <w:ind w:firstLine="709"/>
        <w:jc w:val="both"/>
        <w:rPr>
          <w:rFonts w:ascii="Verdana" w:eastAsia="Times New Roman" w:hAnsi="Verdana" w:cs="Times New Roman"/>
          <w:sz w:val="20"/>
          <w:szCs w:val="24"/>
          <w:lang w:eastAsia="it-IT"/>
        </w:rPr>
      </w:pPr>
      <w:r>
        <w:rPr>
          <w:rFonts w:ascii="Verdana" w:eastAsia="Times New Roman" w:hAnsi="Verdana" w:cs="Times New Roman"/>
          <w:sz w:val="20"/>
          <w:szCs w:val="24"/>
          <w:lang w:eastAsia="it-IT"/>
        </w:rPr>
        <w:t>C</w:t>
      </w:r>
      <w:r w:rsidR="00B434D7">
        <w:rPr>
          <w:rFonts w:ascii="Verdana" w:eastAsia="Times New Roman" w:hAnsi="Verdana" w:cs="Times New Roman"/>
          <w:sz w:val="20"/>
          <w:szCs w:val="24"/>
          <w:lang w:eastAsia="it-IT"/>
        </w:rPr>
        <w:t xml:space="preserve">on la deliberazione </w:t>
      </w:r>
      <w:r w:rsidR="00BF14DA">
        <w:rPr>
          <w:rFonts w:ascii="Verdana" w:eastAsia="Times New Roman" w:hAnsi="Verdana" w:cs="Times New Roman"/>
          <w:sz w:val="20"/>
          <w:szCs w:val="24"/>
          <w:lang w:eastAsia="it-IT"/>
        </w:rPr>
        <w:t xml:space="preserve">3 novembre 2014, </w:t>
      </w:r>
      <w:r w:rsidR="00B434D7">
        <w:rPr>
          <w:rFonts w:ascii="Verdana" w:eastAsia="Times New Roman" w:hAnsi="Verdana" w:cs="Times New Roman"/>
          <w:sz w:val="20"/>
          <w:szCs w:val="24"/>
          <w:lang w:eastAsia="it-IT"/>
        </w:rPr>
        <w:t>n.</w:t>
      </w:r>
      <w:r>
        <w:rPr>
          <w:rFonts w:ascii="Verdana" w:eastAsia="Times New Roman" w:hAnsi="Verdana" w:cs="Times New Roman"/>
          <w:sz w:val="20"/>
          <w:szCs w:val="24"/>
          <w:lang w:eastAsia="it-IT"/>
        </w:rPr>
        <w:t xml:space="preserve"> 27</w:t>
      </w:r>
      <w:r w:rsidR="00BF14DA">
        <w:rPr>
          <w:rFonts w:ascii="Verdana" w:eastAsia="Times New Roman" w:hAnsi="Verdana" w:cs="Times New Roman"/>
          <w:sz w:val="20"/>
          <w:szCs w:val="24"/>
          <w:lang w:eastAsia="it-IT"/>
        </w:rPr>
        <w:t>, depositata il 21 novembre 2014,</w:t>
      </w:r>
      <w:r>
        <w:rPr>
          <w:rFonts w:ascii="Verdana" w:eastAsia="Times New Roman" w:hAnsi="Verdana" w:cs="Times New Roman"/>
          <w:sz w:val="20"/>
          <w:szCs w:val="24"/>
          <w:lang w:eastAsia="it-IT"/>
        </w:rPr>
        <w:t xml:space="preserve"> l</w:t>
      </w:r>
      <w:r w:rsidR="0017225D">
        <w:rPr>
          <w:rFonts w:ascii="Verdana" w:eastAsia="Times New Roman" w:hAnsi="Verdana" w:cs="Times New Roman"/>
          <w:sz w:val="20"/>
          <w:szCs w:val="24"/>
          <w:lang w:eastAsia="it-IT"/>
        </w:rPr>
        <w:t>a</w:t>
      </w:r>
      <w:r w:rsidR="00BF14DA">
        <w:rPr>
          <w:rFonts w:ascii="Verdana" w:eastAsia="Times New Roman" w:hAnsi="Verdana" w:cs="Times New Roman"/>
          <w:sz w:val="20"/>
          <w:szCs w:val="24"/>
          <w:lang w:eastAsia="it-IT"/>
        </w:rPr>
        <w:t xml:space="preserve"> Sezione delle a</w:t>
      </w:r>
      <w:r>
        <w:rPr>
          <w:rFonts w:ascii="Verdana" w:eastAsia="Times New Roman" w:hAnsi="Verdana" w:cs="Times New Roman"/>
          <w:sz w:val="20"/>
          <w:szCs w:val="24"/>
          <w:lang w:eastAsia="it-IT"/>
        </w:rPr>
        <w:t>utonomie ha a</w:t>
      </w:r>
      <w:r w:rsidR="0017225D">
        <w:rPr>
          <w:rFonts w:ascii="Verdana" w:eastAsia="Times New Roman" w:hAnsi="Verdana" w:cs="Times New Roman"/>
          <w:sz w:val="20"/>
          <w:szCs w:val="24"/>
          <w:lang w:eastAsia="it-IT"/>
        </w:rPr>
        <w:t>fferma</w:t>
      </w:r>
      <w:r>
        <w:rPr>
          <w:rFonts w:ascii="Verdana" w:eastAsia="Times New Roman" w:hAnsi="Verdana" w:cs="Times New Roman"/>
          <w:sz w:val="20"/>
          <w:szCs w:val="24"/>
          <w:lang w:eastAsia="it-IT"/>
        </w:rPr>
        <w:t>to</w:t>
      </w:r>
      <w:r w:rsidR="004C2F83">
        <w:rPr>
          <w:rFonts w:ascii="Verdana" w:eastAsia="Times New Roman" w:hAnsi="Verdana" w:cs="Times New Roman"/>
          <w:sz w:val="20"/>
          <w:szCs w:val="24"/>
          <w:lang w:eastAsia="it-IT"/>
        </w:rPr>
        <w:t xml:space="preserve"> sul punto di cui al quesito</w:t>
      </w:r>
      <w:r w:rsidR="00B434D7">
        <w:rPr>
          <w:rFonts w:ascii="Verdana" w:eastAsia="Times New Roman" w:hAnsi="Verdana" w:cs="Times New Roman"/>
          <w:sz w:val="20"/>
          <w:szCs w:val="24"/>
          <w:lang w:eastAsia="it-IT"/>
        </w:rPr>
        <w:t xml:space="preserve"> il seguente principio di diritto</w:t>
      </w:r>
      <w:r w:rsidR="00BF14DA">
        <w:rPr>
          <w:rFonts w:ascii="Verdana" w:eastAsia="Times New Roman" w:hAnsi="Verdana" w:cs="Times New Roman"/>
          <w:sz w:val="20"/>
          <w:szCs w:val="24"/>
          <w:lang w:eastAsia="it-IT"/>
        </w:rPr>
        <w:t>: “</w:t>
      </w:r>
      <w:r w:rsidR="00BF14DA" w:rsidRPr="00BF14DA">
        <w:rPr>
          <w:rFonts w:ascii="Verdana" w:eastAsia="Times New Roman" w:hAnsi="Verdana" w:cs="Times New Roman"/>
          <w:sz w:val="20"/>
          <w:szCs w:val="24"/>
          <w:lang w:eastAsia="it-IT"/>
        </w:rPr>
        <w:t>Dal 2014 le assunzioni possono essere programmate destinando alle stesse, in sede di programmazione del fabbisogno e finanziaria, risorse che tengano conto delle cessazioni del triennio</w:t>
      </w:r>
      <w:r w:rsidR="002506C2">
        <w:rPr>
          <w:rFonts w:ascii="Verdana" w:eastAsia="Times New Roman" w:hAnsi="Verdana" w:cs="Times New Roman"/>
          <w:sz w:val="20"/>
          <w:szCs w:val="24"/>
          <w:lang w:eastAsia="it-IT"/>
        </w:rPr>
        <w:t>”. Nella</w:t>
      </w:r>
      <w:r w:rsidR="00155160">
        <w:rPr>
          <w:rFonts w:ascii="Verdana" w:eastAsia="Times New Roman" w:hAnsi="Verdana" w:cs="Times New Roman"/>
          <w:sz w:val="20"/>
          <w:szCs w:val="24"/>
          <w:lang w:eastAsia="it-IT"/>
        </w:rPr>
        <w:t xml:space="preserve"> stessa</w:t>
      </w:r>
      <w:r w:rsidR="002506C2">
        <w:rPr>
          <w:rFonts w:ascii="Verdana" w:eastAsia="Times New Roman" w:hAnsi="Verdana" w:cs="Times New Roman"/>
          <w:sz w:val="20"/>
          <w:szCs w:val="24"/>
          <w:lang w:eastAsia="it-IT"/>
        </w:rPr>
        <w:t xml:space="preserve"> deliberazione è precisato</w:t>
      </w:r>
      <w:r w:rsidR="00BF14DA">
        <w:rPr>
          <w:rFonts w:ascii="Verdana" w:eastAsia="Times New Roman" w:hAnsi="Verdana" w:cs="Times New Roman"/>
          <w:sz w:val="20"/>
          <w:szCs w:val="24"/>
          <w:lang w:eastAsia="it-IT"/>
        </w:rPr>
        <w:t xml:space="preserve"> che</w:t>
      </w:r>
      <w:r w:rsidR="0039395C">
        <w:rPr>
          <w:rFonts w:ascii="Verdana" w:eastAsia="Times New Roman" w:hAnsi="Verdana" w:cs="Times New Roman"/>
          <w:sz w:val="20"/>
          <w:szCs w:val="24"/>
          <w:lang w:eastAsia="it-IT"/>
        </w:rPr>
        <w:t xml:space="preserve">, </w:t>
      </w:r>
      <w:r w:rsidR="00BF14DA" w:rsidRPr="00BF14DA">
        <w:rPr>
          <w:rFonts w:ascii="Verdana" w:eastAsia="Times New Roman" w:hAnsi="Verdana" w:cs="Times New Roman"/>
          <w:sz w:val="20"/>
          <w:szCs w:val="24"/>
          <w:lang w:eastAsia="it-IT"/>
        </w:rPr>
        <w:t>in considerazione della significativa modifica legislativa</w:t>
      </w:r>
      <w:r w:rsidR="00155160">
        <w:rPr>
          <w:rFonts w:ascii="Verdana" w:eastAsia="Times New Roman" w:hAnsi="Verdana" w:cs="Times New Roman"/>
          <w:sz w:val="20"/>
          <w:szCs w:val="24"/>
          <w:lang w:eastAsia="it-IT"/>
        </w:rPr>
        <w:t xml:space="preserve"> contenuta nel d.l. n. 90</w:t>
      </w:r>
      <w:r w:rsidR="0021560A">
        <w:rPr>
          <w:rFonts w:ascii="Verdana" w:eastAsia="Times New Roman" w:hAnsi="Verdana" w:cs="Times New Roman"/>
          <w:sz w:val="20"/>
          <w:szCs w:val="24"/>
          <w:lang w:eastAsia="it-IT"/>
        </w:rPr>
        <w:t>,</w:t>
      </w:r>
      <w:r w:rsidR="002506C2">
        <w:rPr>
          <w:rFonts w:ascii="Verdana" w:eastAsia="Times New Roman" w:hAnsi="Verdana" w:cs="Times New Roman"/>
          <w:sz w:val="20"/>
          <w:szCs w:val="24"/>
          <w:lang w:eastAsia="it-IT"/>
        </w:rPr>
        <w:t xml:space="preserve"> che “registra un sostanziale ridisegno dei diversi limiti stabiliti in precedenza”</w:t>
      </w:r>
      <w:r w:rsidR="00155160">
        <w:rPr>
          <w:rFonts w:ascii="Verdana" w:eastAsia="Times New Roman" w:hAnsi="Verdana" w:cs="Times New Roman"/>
          <w:sz w:val="20"/>
          <w:szCs w:val="24"/>
          <w:lang w:eastAsia="it-IT"/>
        </w:rPr>
        <w:t>,</w:t>
      </w:r>
      <w:r w:rsidR="00BF14DA" w:rsidRPr="00BF14DA">
        <w:rPr>
          <w:rFonts w:ascii="Verdana" w:eastAsia="Times New Roman" w:hAnsi="Verdana" w:cs="Times New Roman"/>
          <w:sz w:val="20"/>
          <w:szCs w:val="24"/>
          <w:lang w:eastAsia="it-IT"/>
        </w:rPr>
        <w:t xml:space="preserve"> non si ritien</w:t>
      </w:r>
      <w:r w:rsidR="002506C2">
        <w:rPr>
          <w:rFonts w:ascii="Verdana" w:eastAsia="Times New Roman" w:hAnsi="Verdana" w:cs="Times New Roman"/>
          <w:sz w:val="20"/>
          <w:szCs w:val="24"/>
          <w:lang w:eastAsia="it-IT"/>
        </w:rPr>
        <w:t>e possibile estendere, diversamente dal passato,</w:t>
      </w:r>
      <w:r w:rsidR="00BF14DA" w:rsidRPr="00BF14DA">
        <w:rPr>
          <w:rFonts w:ascii="Verdana" w:eastAsia="Times New Roman" w:hAnsi="Verdana" w:cs="Times New Roman"/>
          <w:sz w:val="20"/>
          <w:szCs w:val="24"/>
          <w:lang w:eastAsia="it-IT"/>
        </w:rPr>
        <w:t xml:space="preserve"> l’interpretazione </w:t>
      </w:r>
      <w:r w:rsidR="002506C2">
        <w:rPr>
          <w:rFonts w:ascii="Verdana" w:eastAsia="Times New Roman" w:hAnsi="Verdana" w:cs="Times New Roman"/>
          <w:sz w:val="20"/>
          <w:szCs w:val="24"/>
          <w:lang w:eastAsia="it-IT"/>
        </w:rPr>
        <w:t>che consente</w:t>
      </w:r>
      <w:r w:rsidR="0039395C">
        <w:rPr>
          <w:rFonts w:ascii="Verdana" w:eastAsia="Times New Roman" w:hAnsi="Verdana" w:cs="Times New Roman"/>
          <w:sz w:val="20"/>
          <w:szCs w:val="24"/>
          <w:lang w:eastAsia="it-IT"/>
        </w:rPr>
        <w:t xml:space="preserve"> l’utilizzo dei resti anche per gli enti sottoposti al patto di stabilità</w:t>
      </w:r>
      <w:r w:rsidR="00BF14DA" w:rsidRPr="00BF14DA">
        <w:rPr>
          <w:rFonts w:ascii="Verdana" w:eastAsia="Times New Roman" w:hAnsi="Verdana" w:cs="Times New Roman"/>
          <w:sz w:val="20"/>
          <w:szCs w:val="24"/>
          <w:lang w:eastAsia="it-IT"/>
        </w:rPr>
        <w:t>. Infatti</w:t>
      </w:r>
      <w:r w:rsidR="0021560A">
        <w:rPr>
          <w:rFonts w:ascii="Verdana" w:eastAsia="Times New Roman" w:hAnsi="Verdana" w:cs="Times New Roman"/>
          <w:sz w:val="20"/>
          <w:szCs w:val="24"/>
          <w:lang w:eastAsia="it-IT"/>
        </w:rPr>
        <w:t>,</w:t>
      </w:r>
      <w:r w:rsidR="0039395C">
        <w:rPr>
          <w:rFonts w:ascii="Verdana" w:eastAsia="Times New Roman" w:hAnsi="Verdana" w:cs="Times New Roman"/>
          <w:sz w:val="20"/>
          <w:szCs w:val="24"/>
          <w:lang w:eastAsia="it-IT"/>
        </w:rPr>
        <w:t xml:space="preserve"> “</w:t>
      </w:r>
      <w:r w:rsidR="00BF14DA" w:rsidRPr="00BF14DA">
        <w:rPr>
          <w:rFonts w:ascii="Verdana" w:eastAsia="Times New Roman" w:hAnsi="Verdana" w:cs="Times New Roman"/>
          <w:sz w:val="20"/>
          <w:szCs w:val="24"/>
          <w:lang w:eastAsia="it-IT"/>
        </w:rPr>
        <w:t>gli interventi effettuati dal legislatore hanno un impatto complessivo e sono indirizzati a disciplinare ex novo la materia delle assunzioni del personale per gli enti sottoposti al patto di stabilità, non lasciando spazio per interpretazioni estensive</w:t>
      </w:r>
      <w:r w:rsidR="00BF14DA">
        <w:rPr>
          <w:rFonts w:ascii="Verdana" w:eastAsia="Times New Roman" w:hAnsi="Verdana" w:cs="Times New Roman"/>
          <w:sz w:val="20"/>
          <w:szCs w:val="24"/>
          <w:lang w:eastAsia="it-IT"/>
        </w:rPr>
        <w:t xml:space="preserve">”. </w:t>
      </w:r>
    </w:p>
    <w:p w:rsidR="00504EF5" w:rsidRPr="00BF14DA" w:rsidRDefault="00B434D7" w:rsidP="007E0AC5">
      <w:pPr>
        <w:spacing w:after="0" w:line="360" w:lineRule="auto"/>
        <w:ind w:firstLine="709"/>
        <w:jc w:val="both"/>
        <w:rPr>
          <w:rFonts w:ascii="Verdana" w:eastAsia="Times New Roman" w:hAnsi="Verdana" w:cs="Times New Roman"/>
          <w:sz w:val="20"/>
          <w:szCs w:val="24"/>
          <w:lang w:eastAsia="it-IT"/>
        </w:rPr>
      </w:pPr>
      <w:r w:rsidRPr="00BF14DA">
        <w:rPr>
          <w:rFonts w:ascii="Verdana" w:eastAsia="Times New Roman" w:hAnsi="Verdana" w:cs="Times New Roman"/>
          <w:sz w:val="20"/>
          <w:szCs w:val="24"/>
          <w:lang w:eastAsia="it-IT"/>
        </w:rPr>
        <w:t>Pertanto</w:t>
      </w:r>
      <w:r w:rsidR="00504EF5" w:rsidRPr="00BF14DA">
        <w:rPr>
          <w:rFonts w:ascii="Verdana" w:eastAsia="Times New Roman" w:hAnsi="Verdana" w:cs="Times New Roman"/>
          <w:sz w:val="20"/>
          <w:szCs w:val="24"/>
          <w:lang w:eastAsia="it-IT"/>
        </w:rPr>
        <w:t xml:space="preserve">, </w:t>
      </w:r>
      <w:r w:rsidR="00BF14DA">
        <w:rPr>
          <w:rFonts w:ascii="Verdana" w:eastAsia="Times New Roman" w:hAnsi="Verdana" w:cs="Times New Roman"/>
          <w:sz w:val="20"/>
          <w:szCs w:val="24"/>
          <w:lang w:eastAsia="it-IT"/>
        </w:rPr>
        <w:t>alla luce</w:t>
      </w:r>
      <w:r w:rsidR="00504EF5" w:rsidRPr="00BF14DA">
        <w:rPr>
          <w:rFonts w:ascii="Verdana" w:eastAsia="Times New Roman" w:hAnsi="Verdana" w:cs="Times New Roman"/>
          <w:sz w:val="20"/>
          <w:szCs w:val="24"/>
          <w:lang w:eastAsia="it-IT"/>
        </w:rPr>
        <w:t xml:space="preserve"> della normativa </w:t>
      </w:r>
      <w:r w:rsidR="00014457" w:rsidRPr="00BF14DA">
        <w:rPr>
          <w:rFonts w:ascii="Verdana" w:eastAsia="Times New Roman" w:hAnsi="Verdana" w:cs="Times New Roman"/>
          <w:sz w:val="20"/>
          <w:szCs w:val="24"/>
          <w:lang w:eastAsia="it-IT"/>
        </w:rPr>
        <w:t xml:space="preserve">sopravvenuta </w:t>
      </w:r>
      <w:r w:rsidRPr="00BF14DA">
        <w:rPr>
          <w:rFonts w:ascii="Verdana" w:eastAsia="Times New Roman" w:hAnsi="Verdana" w:cs="Times New Roman"/>
          <w:sz w:val="20"/>
          <w:szCs w:val="24"/>
          <w:lang w:eastAsia="it-IT"/>
        </w:rPr>
        <w:t>e dell’interpre</w:t>
      </w:r>
      <w:r w:rsidR="00BE051E">
        <w:rPr>
          <w:rFonts w:ascii="Verdana" w:eastAsia="Times New Roman" w:hAnsi="Verdana" w:cs="Times New Roman"/>
          <w:sz w:val="20"/>
          <w:szCs w:val="24"/>
          <w:lang w:eastAsia="it-IT"/>
        </w:rPr>
        <w:t>tazione della Sezione delle autonomie</w:t>
      </w:r>
      <w:r w:rsidRPr="00BF14DA">
        <w:rPr>
          <w:rFonts w:ascii="Verdana" w:eastAsia="Times New Roman" w:hAnsi="Verdana" w:cs="Times New Roman"/>
          <w:sz w:val="20"/>
          <w:szCs w:val="24"/>
          <w:lang w:eastAsia="it-IT"/>
        </w:rPr>
        <w:t>,</w:t>
      </w:r>
      <w:r w:rsidR="00BE051E">
        <w:rPr>
          <w:rFonts w:ascii="Verdana" w:eastAsia="Times New Roman" w:hAnsi="Verdana" w:cs="Times New Roman"/>
          <w:sz w:val="20"/>
          <w:szCs w:val="24"/>
          <w:lang w:eastAsia="it-IT"/>
        </w:rPr>
        <w:t xml:space="preserve"> non può che rispondersi</w:t>
      </w:r>
      <w:r w:rsidR="00014457" w:rsidRPr="00BF14DA">
        <w:rPr>
          <w:rFonts w:ascii="Verdana" w:eastAsia="Times New Roman" w:hAnsi="Verdana" w:cs="Times New Roman"/>
          <w:sz w:val="20"/>
          <w:szCs w:val="24"/>
          <w:lang w:eastAsia="it-IT"/>
        </w:rPr>
        <w:t xml:space="preserve"> </w:t>
      </w:r>
      <w:r w:rsidR="002506C2">
        <w:rPr>
          <w:rFonts w:ascii="Verdana" w:eastAsia="Times New Roman" w:hAnsi="Verdana" w:cs="Times New Roman"/>
          <w:sz w:val="20"/>
          <w:szCs w:val="24"/>
          <w:lang w:eastAsia="it-IT"/>
        </w:rPr>
        <w:t>negativamente alla</w:t>
      </w:r>
      <w:r w:rsidR="00014457" w:rsidRPr="00BF14DA">
        <w:rPr>
          <w:rFonts w:ascii="Verdana" w:eastAsia="Times New Roman" w:hAnsi="Verdana" w:cs="Times New Roman"/>
          <w:sz w:val="20"/>
          <w:szCs w:val="24"/>
          <w:lang w:eastAsia="it-IT"/>
        </w:rPr>
        <w:t xml:space="preserve"> possibilità di utilizzo dei resti delle capacità assunzionali precedenti al 2014.</w:t>
      </w:r>
    </w:p>
    <w:p w:rsidR="00093D63" w:rsidRDefault="00D45686" w:rsidP="0021560A">
      <w:pPr>
        <w:spacing w:after="0" w:line="360" w:lineRule="auto"/>
        <w:ind w:firstLine="709"/>
        <w:jc w:val="both"/>
        <w:rPr>
          <w:rFonts w:ascii="Verdana" w:eastAsia="Times New Roman" w:hAnsi="Verdana" w:cs="Times New Roman"/>
          <w:color w:val="000000" w:themeColor="text1"/>
          <w:sz w:val="20"/>
          <w:szCs w:val="24"/>
          <w:lang w:eastAsia="it-IT"/>
        </w:rPr>
      </w:pPr>
      <w:r>
        <w:rPr>
          <w:rFonts w:ascii="Verdana" w:eastAsia="Times New Roman" w:hAnsi="Verdana" w:cs="Times New Roman"/>
          <w:color w:val="000000" w:themeColor="text1"/>
          <w:sz w:val="20"/>
          <w:szCs w:val="24"/>
          <w:lang w:eastAsia="it-IT"/>
        </w:rPr>
        <w:t xml:space="preserve">In merito </w:t>
      </w:r>
      <w:r w:rsidR="00BE051E">
        <w:rPr>
          <w:rFonts w:ascii="Verdana" w:eastAsia="Times New Roman" w:hAnsi="Verdana" w:cs="Times New Roman"/>
          <w:color w:val="000000" w:themeColor="text1"/>
          <w:sz w:val="20"/>
          <w:szCs w:val="24"/>
          <w:lang w:eastAsia="it-IT"/>
        </w:rPr>
        <w:t>al secondo</w:t>
      </w:r>
      <w:r>
        <w:rPr>
          <w:rFonts w:ascii="Verdana" w:eastAsia="Times New Roman" w:hAnsi="Verdana" w:cs="Times New Roman"/>
          <w:color w:val="000000" w:themeColor="text1"/>
          <w:sz w:val="20"/>
          <w:szCs w:val="24"/>
          <w:lang w:eastAsia="it-IT"/>
        </w:rPr>
        <w:t xml:space="preserve"> quesito</w:t>
      </w:r>
      <w:r w:rsidR="00383459">
        <w:rPr>
          <w:rFonts w:ascii="Verdana" w:eastAsia="Times New Roman" w:hAnsi="Verdana" w:cs="Times New Roman"/>
          <w:color w:val="000000" w:themeColor="text1"/>
          <w:sz w:val="20"/>
          <w:szCs w:val="24"/>
          <w:lang w:eastAsia="it-IT"/>
        </w:rPr>
        <w:t>,</w:t>
      </w:r>
      <w:r w:rsidR="0039395C">
        <w:rPr>
          <w:rFonts w:ascii="Verdana" w:eastAsia="Times New Roman" w:hAnsi="Verdana" w:cs="Times New Roman"/>
          <w:color w:val="000000" w:themeColor="text1"/>
          <w:sz w:val="20"/>
          <w:szCs w:val="24"/>
          <w:lang w:eastAsia="it-IT"/>
        </w:rPr>
        <w:t xml:space="preserve"> la Sezione</w:t>
      </w:r>
      <w:r w:rsidR="00383459">
        <w:rPr>
          <w:rFonts w:ascii="Verdana" w:eastAsia="Times New Roman" w:hAnsi="Verdana" w:cs="Times New Roman"/>
          <w:color w:val="000000" w:themeColor="text1"/>
          <w:sz w:val="20"/>
          <w:szCs w:val="24"/>
          <w:lang w:eastAsia="it-IT"/>
        </w:rPr>
        <w:t xml:space="preserve"> valuta la questione posta solo in termini astratti e</w:t>
      </w:r>
      <w:r w:rsidR="00C05787">
        <w:rPr>
          <w:rFonts w:ascii="Verdana" w:eastAsia="Times New Roman" w:hAnsi="Verdana" w:cs="Times New Roman"/>
          <w:color w:val="000000" w:themeColor="text1"/>
          <w:sz w:val="20"/>
          <w:szCs w:val="24"/>
          <w:lang w:eastAsia="it-IT"/>
        </w:rPr>
        <w:t xml:space="preserve"> generali, spettando</w:t>
      </w:r>
      <w:r w:rsidR="00AF59DD">
        <w:rPr>
          <w:rFonts w:ascii="Verdana" w:eastAsia="Times New Roman" w:hAnsi="Verdana" w:cs="Times New Roman"/>
          <w:color w:val="000000" w:themeColor="text1"/>
          <w:sz w:val="20"/>
          <w:szCs w:val="24"/>
          <w:lang w:eastAsia="it-IT"/>
        </w:rPr>
        <w:t xml:space="preserve"> </w:t>
      </w:r>
      <w:r w:rsidR="00C05787">
        <w:rPr>
          <w:rFonts w:ascii="Verdana" w:eastAsia="Times New Roman" w:hAnsi="Verdana" w:cs="Times New Roman"/>
          <w:color w:val="000000" w:themeColor="text1"/>
          <w:sz w:val="20"/>
          <w:szCs w:val="24"/>
          <w:lang w:eastAsia="it-IT"/>
        </w:rPr>
        <w:t>all’ente, nella sua discrezionalità, ogni</w:t>
      </w:r>
      <w:r w:rsidR="00383459">
        <w:rPr>
          <w:rFonts w:ascii="Verdana" w:eastAsia="Times New Roman" w:hAnsi="Verdana" w:cs="Times New Roman"/>
          <w:color w:val="000000" w:themeColor="text1"/>
          <w:sz w:val="20"/>
          <w:szCs w:val="24"/>
          <w:lang w:eastAsia="it-IT"/>
        </w:rPr>
        <w:t xml:space="preserve"> </w:t>
      </w:r>
      <w:r w:rsidR="00C05787">
        <w:rPr>
          <w:rFonts w:ascii="Verdana" w:eastAsia="Times New Roman" w:hAnsi="Verdana" w:cs="Times New Roman"/>
          <w:color w:val="000000" w:themeColor="text1"/>
          <w:sz w:val="20"/>
          <w:szCs w:val="24"/>
          <w:lang w:eastAsia="it-IT"/>
        </w:rPr>
        <w:t>scelta gestionale</w:t>
      </w:r>
      <w:r w:rsidR="00093D63">
        <w:rPr>
          <w:rFonts w:ascii="Verdana" w:eastAsia="Times New Roman" w:hAnsi="Verdana" w:cs="Times New Roman"/>
          <w:color w:val="000000" w:themeColor="text1"/>
          <w:sz w:val="20"/>
          <w:szCs w:val="24"/>
          <w:lang w:eastAsia="it-IT"/>
        </w:rPr>
        <w:t>.</w:t>
      </w:r>
    </w:p>
    <w:p w:rsidR="00CA219B" w:rsidRDefault="00BA36EA" w:rsidP="0021560A">
      <w:pPr>
        <w:spacing w:after="0" w:line="360" w:lineRule="auto"/>
        <w:ind w:firstLine="709"/>
        <w:jc w:val="both"/>
        <w:rPr>
          <w:rFonts w:ascii="Verdana" w:eastAsia="Times New Roman" w:hAnsi="Verdana" w:cs="Times New Roman"/>
          <w:color w:val="000000" w:themeColor="text1"/>
          <w:sz w:val="20"/>
          <w:szCs w:val="24"/>
          <w:lang w:eastAsia="it-IT"/>
        </w:rPr>
      </w:pPr>
      <w:r>
        <w:rPr>
          <w:rFonts w:ascii="Verdana" w:eastAsia="Times New Roman" w:hAnsi="Verdana" w:cs="Times New Roman"/>
          <w:color w:val="000000" w:themeColor="text1"/>
          <w:sz w:val="20"/>
          <w:szCs w:val="24"/>
          <w:lang w:eastAsia="it-IT"/>
        </w:rPr>
        <w:t>Il d.l. 31 agosto 2013</w:t>
      </w:r>
      <w:r w:rsidR="00BE051E">
        <w:rPr>
          <w:rFonts w:ascii="Verdana" w:eastAsia="Times New Roman" w:hAnsi="Verdana" w:cs="Times New Roman"/>
          <w:color w:val="000000" w:themeColor="text1"/>
          <w:sz w:val="20"/>
          <w:szCs w:val="24"/>
          <w:lang w:eastAsia="it-IT"/>
        </w:rPr>
        <w:t>, n. 101, convertito</w:t>
      </w:r>
      <w:r w:rsidR="0021560A">
        <w:rPr>
          <w:rFonts w:ascii="Verdana" w:eastAsia="Times New Roman" w:hAnsi="Verdana" w:cs="Times New Roman"/>
          <w:color w:val="000000" w:themeColor="text1"/>
          <w:sz w:val="20"/>
          <w:szCs w:val="24"/>
          <w:lang w:eastAsia="it-IT"/>
        </w:rPr>
        <w:t>,</w:t>
      </w:r>
      <w:r>
        <w:rPr>
          <w:rFonts w:ascii="Verdana" w:eastAsia="Times New Roman" w:hAnsi="Verdana" w:cs="Times New Roman"/>
          <w:color w:val="000000" w:themeColor="text1"/>
          <w:sz w:val="20"/>
          <w:szCs w:val="24"/>
          <w:lang w:eastAsia="it-IT"/>
        </w:rPr>
        <w:t xml:space="preserve"> con modificazioni, dalla l</w:t>
      </w:r>
      <w:r w:rsidR="00BE051E">
        <w:rPr>
          <w:rFonts w:ascii="Verdana" w:eastAsia="Times New Roman" w:hAnsi="Verdana" w:cs="Times New Roman"/>
          <w:color w:val="000000" w:themeColor="text1"/>
          <w:sz w:val="20"/>
          <w:szCs w:val="24"/>
          <w:lang w:eastAsia="it-IT"/>
        </w:rPr>
        <w:t>.</w:t>
      </w:r>
      <w:r>
        <w:rPr>
          <w:rFonts w:ascii="Verdana" w:eastAsia="Times New Roman" w:hAnsi="Verdana" w:cs="Times New Roman"/>
          <w:color w:val="000000" w:themeColor="text1"/>
          <w:sz w:val="20"/>
          <w:szCs w:val="24"/>
          <w:lang w:eastAsia="it-IT"/>
        </w:rPr>
        <w:t xml:space="preserve"> 30</w:t>
      </w:r>
      <w:r w:rsidR="00697821">
        <w:rPr>
          <w:rFonts w:ascii="Verdana" w:eastAsia="Times New Roman" w:hAnsi="Verdana" w:cs="Times New Roman"/>
          <w:color w:val="000000" w:themeColor="text1"/>
          <w:sz w:val="20"/>
          <w:szCs w:val="24"/>
          <w:lang w:eastAsia="it-IT"/>
        </w:rPr>
        <w:t xml:space="preserve"> ottobre 2013 n.</w:t>
      </w:r>
      <w:r w:rsidR="00BE051E">
        <w:rPr>
          <w:rFonts w:ascii="Verdana" w:eastAsia="Times New Roman" w:hAnsi="Verdana" w:cs="Times New Roman"/>
          <w:color w:val="000000" w:themeColor="text1"/>
          <w:sz w:val="20"/>
          <w:szCs w:val="24"/>
          <w:lang w:eastAsia="it-IT"/>
        </w:rPr>
        <w:t xml:space="preserve"> </w:t>
      </w:r>
      <w:r w:rsidR="00697821">
        <w:rPr>
          <w:rFonts w:ascii="Verdana" w:eastAsia="Times New Roman" w:hAnsi="Verdana" w:cs="Times New Roman"/>
          <w:color w:val="000000" w:themeColor="text1"/>
          <w:sz w:val="20"/>
          <w:szCs w:val="24"/>
          <w:lang w:eastAsia="it-IT"/>
        </w:rPr>
        <w:t>125, ha previsto</w:t>
      </w:r>
      <w:r>
        <w:rPr>
          <w:rFonts w:ascii="Verdana" w:eastAsia="Times New Roman" w:hAnsi="Verdana" w:cs="Times New Roman"/>
          <w:color w:val="000000" w:themeColor="text1"/>
          <w:sz w:val="20"/>
          <w:szCs w:val="24"/>
          <w:lang w:eastAsia="it-IT"/>
        </w:rPr>
        <w:t>,</w:t>
      </w:r>
      <w:r w:rsidR="00697821">
        <w:rPr>
          <w:rFonts w:ascii="Verdana" w:eastAsia="Times New Roman" w:hAnsi="Verdana" w:cs="Times New Roman"/>
          <w:color w:val="000000" w:themeColor="text1"/>
          <w:sz w:val="20"/>
          <w:szCs w:val="24"/>
          <w:lang w:eastAsia="it-IT"/>
        </w:rPr>
        <w:t xml:space="preserve"> all’art.</w:t>
      </w:r>
      <w:r w:rsidR="00BE051E">
        <w:rPr>
          <w:rFonts w:ascii="Verdana" w:eastAsia="Times New Roman" w:hAnsi="Verdana" w:cs="Times New Roman"/>
          <w:color w:val="000000" w:themeColor="text1"/>
          <w:sz w:val="20"/>
          <w:szCs w:val="24"/>
          <w:lang w:eastAsia="it-IT"/>
        </w:rPr>
        <w:t xml:space="preserve"> 4</w:t>
      </w:r>
      <w:r w:rsidR="00697821">
        <w:rPr>
          <w:rFonts w:ascii="Verdana" w:eastAsia="Times New Roman" w:hAnsi="Verdana" w:cs="Times New Roman"/>
          <w:color w:val="000000" w:themeColor="text1"/>
          <w:sz w:val="20"/>
          <w:szCs w:val="24"/>
          <w:lang w:eastAsia="it-IT"/>
        </w:rPr>
        <w:t>, comma 6, per le amministr</w:t>
      </w:r>
      <w:r w:rsidR="00B4006E">
        <w:rPr>
          <w:rFonts w:ascii="Verdana" w:eastAsia="Times New Roman" w:hAnsi="Verdana" w:cs="Times New Roman"/>
          <w:color w:val="000000" w:themeColor="text1"/>
          <w:sz w:val="20"/>
          <w:szCs w:val="24"/>
          <w:lang w:eastAsia="it-IT"/>
        </w:rPr>
        <w:t>azioni pubbliche</w:t>
      </w:r>
      <w:r w:rsidR="00697821">
        <w:rPr>
          <w:rFonts w:ascii="Verdana" w:eastAsia="Times New Roman" w:hAnsi="Verdana" w:cs="Times New Roman"/>
          <w:color w:val="000000" w:themeColor="text1"/>
          <w:sz w:val="20"/>
          <w:szCs w:val="24"/>
          <w:lang w:eastAsia="it-IT"/>
        </w:rPr>
        <w:t>, nel rispetto dei vincoli assunzionali vigenti e per</w:t>
      </w:r>
      <w:r w:rsidR="00B4006E">
        <w:rPr>
          <w:rFonts w:ascii="Verdana" w:eastAsia="Times New Roman" w:hAnsi="Verdana" w:cs="Times New Roman"/>
          <w:color w:val="000000" w:themeColor="text1"/>
          <w:sz w:val="20"/>
          <w:szCs w:val="24"/>
          <w:lang w:eastAsia="it-IT"/>
        </w:rPr>
        <w:t xml:space="preserve"> un periodo limitato, la facoltà di un “reclutamento speciale” rivolto al superamento del precariato e alla riduzione dei contratti a tempo determinato, in alternativa alla procedura </w:t>
      </w:r>
      <w:r w:rsidR="008F27B4">
        <w:rPr>
          <w:rFonts w:ascii="Verdana" w:eastAsia="Times New Roman" w:hAnsi="Verdana" w:cs="Times New Roman"/>
          <w:color w:val="000000" w:themeColor="text1"/>
          <w:sz w:val="20"/>
          <w:szCs w:val="24"/>
          <w:lang w:eastAsia="it-IT"/>
        </w:rPr>
        <w:t xml:space="preserve">di assunzione </w:t>
      </w:r>
      <w:r w:rsidR="00B4006E">
        <w:rPr>
          <w:rFonts w:ascii="Verdana" w:eastAsia="Times New Roman" w:hAnsi="Verdana" w:cs="Times New Roman"/>
          <w:color w:val="000000" w:themeColor="text1"/>
          <w:sz w:val="20"/>
          <w:szCs w:val="24"/>
          <w:lang w:eastAsia="it-IT"/>
        </w:rPr>
        <w:t>a regime prevista dall’art.</w:t>
      </w:r>
      <w:r w:rsidR="00BE051E">
        <w:rPr>
          <w:rFonts w:ascii="Verdana" w:eastAsia="Times New Roman" w:hAnsi="Verdana" w:cs="Times New Roman"/>
          <w:color w:val="000000" w:themeColor="text1"/>
          <w:sz w:val="20"/>
          <w:szCs w:val="24"/>
          <w:lang w:eastAsia="it-IT"/>
        </w:rPr>
        <w:t xml:space="preserve"> </w:t>
      </w:r>
      <w:r w:rsidR="00B4006E">
        <w:rPr>
          <w:rFonts w:ascii="Verdana" w:eastAsia="Times New Roman" w:hAnsi="Verdana" w:cs="Times New Roman"/>
          <w:color w:val="000000" w:themeColor="text1"/>
          <w:sz w:val="20"/>
          <w:szCs w:val="24"/>
          <w:lang w:eastAsia="it-IT"/>
        </w:rPr>
        <w:t>35, comma 3 bis, d.</w:t>
      </w:r>
      <w:r w:rsidR="00BE051E">
        <w:rPr>
          <w:rFonts w:ascii="Verdana" w:eastAsia="Times New Roman" w:hAnsi="Verdana" w:cs="Times New Roman"/>
          <w:color w:val="000000" w:themeColor="text1"/>
          <w:sz w:val="20"/>
          <w:szCs w:val="24"/>
          <w:lang w:eastAsia="it-IT"/>
        </w:rPr>
        <w:t>lgs</w:t>
      </w:r>
      <w:r w:rsidR="00B4006E">
        <w:rPr>
          <w:rFonts w:ascii="Verdana" w:eastAsia="Times New Roman" w:hAnsi="Verdana" w:cs="Times New Roman"/>
          <w:color w:val="000000" w:themeColor="text1"/>
          <w:sz w:val="20"/>
          <w:szCs w:val="24"/>
          <w:lang w:eastAsia="it-IT"/>
        </w:rPr>
        <w:t>.</w:t>
      </w:r>
      <w:r w:rsidR="00BE051E">
        <w:rPr>
          <w:rFonts w:ascii="Verdana" w:eastAsia="Times New Roman" w:hAnsi="Verdana" w:cs="Times New Roman"/>
          <w:color w:val="000000" w:themeColor="text1"/>
          <w:sz w:val="20"/>
          <w:szCs w:val="24"/>
          <w:lang w:eastAsia="it-IT"/>
        </w:rPr>
        <w:t xml:space="preserve"> </w:t>
      </w:r>
      <w:r w:rsidR="00B4006E">
        <w:rPr>
          <w:rFonts w:ascii="Verdana" w:eastAsia="Times New Roman" w:hAnsi="Verdana" w:cs="Times New Roman"/>
          <w:color w:val="000000" w:themeColor="text1"/>
          <w:sz w:val="20"/>
          <w:szCs w:val="24"/>
          <w:lang w:eastAsia="it-IT"/>
        </w:rPr>
        <w:t>n.</w:t>
      </w:r>
      <w:r w:rsidR="00BE051E">
        <w:rPr>
          <w:rFonts w:ascii="Verdana" w:eastAsia="Times New Roman" w:hAnsi="Verdana" w:cs="Times New Roman"/>
          <w:color w:val="000000" w:themeColor="text1"/>
          <w:sz w:val="20"/>
          <w:szCs w:val="24"/>
          <w:lang w:eastAsia="it-IT"/>
        </w:rPr>
        <w:t xml:space="preserve"> </w:t>
      </w:r>
      <w:r w:rsidR="00B4006E">
        <w:rPr>
          <w:rFonts w:ascii="Verdana" w:eastAsia="Times New Roman" w:hAnsi="Verdana" w:cs="Times New Roman"/>
          <w:color w:val="000000" w:themeColor="text1"/>
          <w:sz w:val="20"/>
          <w:szCs w:val="24"/>
          <w:lang w:eastAsia="it-IT"/>
        </w:rPr>
        <w:t>165/2001,</w:t>
      </w:r>
      <w:r w:rsidR="008F27B4">
        <w:rPr>
          <w:rFonts w:ascii="Verdana" w:eastAsia="Times New Roman" w:hAnsi="Verdana" w:cs="Times New Roman"/>
          <w:color w:val="000000" w:themeColor="text1"/>
          <w:sz w:val="20"/>
          <w:szCs w:val="24"/>
          <w:lang w:eastAsia="it-IT"/>
        </w:rPr>
        <w:t xml:space="preserve"> </w:t>
      </w:r>
      <w:r w:rsidR="00B4006E">
        <w:rPr>
          <w:rFonts w:ascii="Verdana" w:eastAsia="Times New Roman" w:hAnsi="Verdana" w:cs="Times New Roman"/>
          <w:color w:val="000000" w:themeColor="text1"/>
          <w:sz w:val="20"/>
          <w:szCs w:val="24"/>
          <w:lang w:eastAsia="it-IT"/>
        </w:rPr>
        <w:t xml:space="preserve">come </w:t>
      </w:r>
      <w:r w:rsidR="00C05787">
        <w:rPr>
          <w:rFonts w:ascii="Verdana" w:eastAsia="Times New Roman" w:hAnsi="Verdana" w:cs="Times New Roman"/>
          <w:color w:val="000000" w:themeColor="text1"/>
          <w:sz w:val="20"/>
          <w:szCs w:val="24"/>
          <w:lang w:eastAsia="it-IT"/>
        </w:rPr>
        <w:t>anche</w:t>
      </w:r>
      <w:r w:rsidR="008F27B4">
        <w:rPr>
          <w:rFonts w:ascii="Verdana" w:eastAsia="Times New Roman" w:hAnsi="Verdana" w:cs="Times New Roman"/>
          <w:color w:val="000000" w:themeColor="text1"/>
          <w:sz w:val="20"/>
          <w:szCs w:val="24"/>
          <w:lang w:eastAsia="it-IT"/>
        </w:rPr>
        <w:t xml:space="preserve"> evidenziato</w:t>
      </w:r>
      <w:r w:rsidR="00AF59DD">
        <w:rPr>
          <w:rFonts w:ascii="Verdana" w:eastAsia="Times New Roman" w:hAnsi="Verdana" w:cs="Times New Roman"/>
          <w:color w:val="000000" w:themeColor="text1"/>
          <w:sz w:val="20"/>
          <w:szCs w:val="24"/>
          <w:lang w:eastAsia="it-IT"/>
        </w:rPr>
        <w:t xml:space="preserve"> ne</w:t>
      </w:r>
      <w:r w:rsidR="00B4006E">
        <w:rPr>
          <w:rFonts w:ascii="Verdana" w:eastAsia="Times New Roman" w:hAnsi="Verdana" w:cs="Times New Roman"/>
          <w:color w:val="000000" w:themeColor="text1"/>
          <w:sz w:val="20"/>
          <w:szCs w:val="24"/>
          <w:lang w:eastAsia="it-IT"/>
        </w:rPr>
        <w:t>lla circolare della Presidenza del Consiglio dei Ministri n.</w:t>
      </w:r>
      <w:r w:rsidR="00BE051E">
        <w:rPr>
          <w:rFonts w:ascii="Verdana" w:eastAsia="Times New Roman" w:hAnsi="Verdana" w:cs="Times New Roman"/>
          <w:color w:val="000000" w:themeColor="text1"/>
          <w:sz w:val="20"/>
          <w:szCs w:val="24"/>
          <w:lang w:eastAsia="it-IT"/>
        </w:rPr>
        <w:t xml:space="preserve"> 5</w:t>
      </w:r>
      <w:r w:rsidR="00B4006E">
        <w:rPr>
          <w:rFonts w:ascii="Verdana" w:eastAsia="Times New Roman" w:hAnsi="Verdana" w:cs="Times New Roman"/>
          <w:color w:val="000000" w:themeColor="text1"/>
          <w:sz w:val="20"/>
          <w:szCs w:val="24"/>
          <w:lang w:eastAsia="it-IT"/>
        </w:rPr>
        <w:t>/2013</w:t>
      </w:r>
      <w:r w:rsidR="00AF59DD">
        <w:rPr>
          <w:rFonts w:ascii="Verdana" w:eastAsia="Times New Roman" w:hAnsi="Verdana" w:cs="Times New Roman"/>
          <w:color w:val="000000" w:themeColor="text1"/>
          <w:sz w:val="20"/>
          <w:szCs w:val="24"/>
          <w:lang w:eastAsia="it-IT"/>
        </w:rPr>
        <w:t xml:space="preserve"> di indirizzo sull’applicazione delle disposizioni contenute nell’art.</w:t>
      </w:r>
      <w:r w:rsidR="00BE051E">
        <w:rPr>
          <w:rFonts w:ascii="Verdana" w:eastAsia="Times New Roman" w:hAnsi="Verdana" w:cs="Times New Roman"/>
          <w:color w:val="000000" w:themeColor="text1"/>
          <w:sz w:val="20"/>
          <w:szCs w:val="24"/>
          <w:lang w:eastAsia="it-IT"/>
        </w:rPr>
        <w:t xml:space="preserve"> </w:t>
      </w:r>
      <w:r w:rsidR="00AF59DD">
        <w:rPr>
          <w:rFonts w:ascii="Verdana" w:eastAsia="Times New Roman" w:hAnsi="Verdana" w:cs="Times New Roman"/>
          <w:color w:val="000000" w:themeColor="text1"/>
          <w:sz w:val="20"/>
          <w:szCs w:val="24"/>
          <w:lang w:eastAsia="it-IT"/>
        </w:rPr>
        <w:t>4 citato</w:t>
      </w:r>
      <w:r w:rsidR="00B4006E">
        <w:rPr>
          <w:rFonts w:ascii="Verdana" w:eastAsia="Times New Roman" w:hAnsi="Verdana" w:cs="Times New Roman"/>
          <w:color w:val="000000" w:themeColor="text1"/>
          <w:sz w:val="20"/>
          <w:szCs w:val="24"/>
          <w:lang w:eastAsia="it-IT"/>
        </w:rPr>
        <w:t>.</w:t>
      </w:r>
    </w:p>
    <w:p w:rsidR="008F27B4" w:rsidRDefault="00DC4E23" w:rsidP="007E0AC5">
      <w:pPr>
        <w:spacing w:after="0" w:line="360" w:lineRule="auto"/>
        <w:ind w:firstLine="709"/>
        <w:jc w:val="both"/>
        <w:rPr>
          <w:rFonts w:ascii="Verdana" w:eastAsia="Times New Roman" w:hAnsi="Verdana" w:cs="Times New Roman"/>
          <w:color w:val="000000" w:themeColor="text1"/>
          <w:sz w:val="20"/>
          <w:szCs w:val="24"/>
          <w:lang w:eastAsia="it-IT"/>
        </w:rPr>
      </w:pPr>
      <w:r>
        <w:rPr>
          <w:rFonts w:ascii="Verdana" w:eastAsia="Times New Roman" w:hAnsi="Verdana" w:cs="Times New Roman"/>
          <w:color w:val="000000" w:themeColor="text1"/>
          <w:sz w:val="20"/>
          <w:szCs w:val="24"/>
          <w:lang w:eastAsia="it-IT"/>
        </w:rPr>
        <w:t>La stabilizzazione dei contratti a tempo determinato è una facoltà che l’ente può esercitare al verificarsi dei presu</w:t>
      </w:r>
      <w:r w:rsidR="00BE051E">
        <w:rPr>
          <w:rFonts w:ascii="Verdana" w:eastAsia="Times New Roman" w:hAnsi="Verdana" w:cs="Times New Roman"/>
          <w:color w:val="000000" w:themeColor="text1"/>
          <w:sz w:val="20"/>
          <w:szCs w:val="24"/>
          <w:lang w:eastAsia="it-IT"/>
        </w:rPr>
        <w:t>pposti che la rendono possibile secondo le regole</w:t>
      </w:r>
      <w:r w:rsidR="00C44E89">
        <w:rPr>
          <w:rFonts w:ascii="Verdana" w:eastAsia="Times New Roman" w:hAnsi="Verdana" w:cs="Times New Roman"/>
          <w:color w:val="000000" w:themeColor="text1"/>
          <w:sz w:val="20"/>
          <w:szCs w:val="24"/>
          <w:lang w:eastAsia="it-IT"/>
        </w:rPr>
        <w:t xml:space="preserve">, </w:t>
      </w:r>
      <w:r w:rsidR="00BE051E">
        <w:rPr>
          <w:rFonts w:ascii="Verdana" w:eastAsia="Times New Roman" w:hAnsi="Verdana" w:cs="Times New Roman"/>
          <w:color w:val="000000" w:themeColor="text1"/>
          <w:sz w:val="20"/>
          <w:szCs w:val="24"/>
          <w:lang w:eastAsia="it-IT"/>
        </w:rPr>
        <w:t xml:space="preserve">le </w:t>
      </w:r>
      <w:r w:rsidR="00C44E89">
        <w:rPr>
          <w:rFonts w:ascii="Verdana" w:eastAsia="Times New Roman" w:hAnsi="Verdana" w:cs="Times New Roman"/>
          <w:color w:val="000000" w:themeColor="text1"/>
          <w:sz w:val="20"/>
          <w:szCs w:val="24"/>
          <w:lang w:eastAsia="it-IT"/>
        </w:rPr>
        <w:t xml:space="preserve">procedure, </w:t>
      </w:r>
      <w:r w:rsidR="00BE051E">
        <w:rPr>
          <w:rFonts w:ascii="Verdana" w:eastAsia="Times New Roman" w:hAnsi="Verdana" w:cs="Times New Roman"/>
          <w:color w:val="000000" w:themeColor="text1"/>
          <w:sz w:val="20"/>
          <w:szCs w:val="24"/>
          <w:lang w:eastAsia="it-IT"/>
        </w:rPr>
        <w:t xml:space="preserve">i </w:t>
      </w:r>
      <w:r w:rsidR="00C44E89">
        <w:rPr>
          <w:rFonts w:ascii="Verdana" w:eastAsia="Times New Roman" w:hAnsi="Verdana" w:cs="Times New Roman"/>
          <w:color w:val="000000" w:themeColor="text1"/>
          <w:sz w:val="20"/>
          <w:szCs w:val="24"/>
          <w:lang w:eastAsia="it-IT"/>
        </w:rPr>
        <w:t xml:space="preserve">criteri e </w:t>
      </w:r>
      <w:r w:rsidR="00BE051E">
        <w:rPr>
          <w:rFonts w:ascii="Verdana" w:eastAsia="Times New Roman" w:hAnsi="Verdana" w:cs="Times New Roman"/>
          <w:color w:val="000000" w:themeColor="text1"/>
          <w:sz w:val="20"/>
          <w:szCs w:val="24"/>
          <w:lang w:eastAsia="it-IT"/>
        </w:rPr>
        <w:t xml:space="preserve">i </w:t>
      </w:r>
      <w:r w:rsidR="00C44E89">
        <w:rPr>
          <w:rFonts w:ascii="Verdana" w:eastAsia="Times New Roman" w:hAnsi="Verdana" w:cs="Times New Roman"/>
          <w:color w:val="000000" w:themeColor="text1"/>
          <w:sz w:val="20"/>
          <w:szCs w:val="24"/>
          <w:lang w:eastAsia="it-IT"/>
        </w:rPr>
        <w:t>limiti previsti dalla legislazione di settore</w:t>
      </w:r>
      <w:r w:rsidR="0021560A">
        <w:rPr>
          <w:rFonts w:ascii="Verdana" w:eastAsia="Times New Roman" w:hAnsi="Verdana" w:cs="Times New Roman"/>
          <w:color w:val="000000" w:themeColor="text1"/>
          <w:sz w:val="20"/>
          <w:szCs w:val="24"/>
          <w:lang w:eastAsia="it-IT"/>
        </w:rPr>
        <w:t>.</w:t>
      </w:r>
    </w:p>
    <w:p w:rsidR="00DD0B8F" w:rsidRDefault="00C44E89" w:rsidP="007E0AC5">
      <w:pPr>
        <w:spacing w:after="0" w:line="360" w:lineRule="auto"/>
        <w:ind w:firstLine="709"/>
        <w:jc w:val="both"/>
        <w:rPr>
          <w:rFonts w:ascii="Verdana" w:eastAsia="Times New Roman" w:hAnsi="Verdana" w:cs="Times New Roman"/>
          <w:color w:val="000000" w:themeColor="text1"/>
          <w:sz w:val="20"/>
          <w:szCs w:val="24"/>
          <w:lang w:eastAsia="it-IT"/>
        </w:rPr>
      </w:pPr>
      <w:r>
        <w:rPr>
          <w:rFonts w:ascii="Verdana" w:eastAsia="Times New Roman" w:hAnsi="Verdana" w:cs="Times New Roman"/>
          <w:color w:val="000000" w:themeColor="text1"/>
          <w:sz w:val="20"/>
          <w:szCs w:val="24"/>
          <w:lang w:eastAsia="it-IT"/>
        </w:rPr>
        <w:lastRenderedPageBreak/>
        <w:t>Tale scelta</w:t>
      </w:r>
      <w:r w:rsidR="008F27B4">
        <w:rPr>
          <w:rFonts w:ascii="Verdana" w:eastAsia="Times New Roman" w:hAnsi="Verdana" w:cs="Times New Roman"/>
          <w:color w:val="000000" w:themeColor="text1"/>
          <w:sz w:val="20"/>
          <w:szCs w:val="24"/>
          <w:lang w:eastAsia="it-IT"/>
        </w:rPr>
        <w:t>, però</w:t>
      </w:r>
      <w:r>
        <w:rPr>
          <w:rFonts w:ascii="Verdana" w:eastAsia="Times New Roman" w:hAnsi="Verdana" w:cs="Times New Roman"/>
          <w:color w:val="000000" w:themeColor="text1"/>
          <w:sz w:val="20"/>
          <w:szCs w:val="24"/>
          <w:lang w:eastAsia="it-IT"/>
        </w:rPr>
        <w:t>,</w:t>
      </w:r>
      <w:r w:rsidR="008F27B4">
        <w:rPr>
          <w:rFonts w:ascii="Verdana" w:eastAsia="Times New Roman" w:hAnsi="Verdana" w:cs="Times New Roman"/>
          <w:color w:val="000000" w:themeColor="text1"/>
          <w:sz w:val="20"/>
          <w:szCs w:val="24"/>
          <w:lang w:eastAsia="it-IT"/>
        </w:rPr>
        <w:t xml:space="preserve"> deve</w:t>
      </w:r>
      <w:r w:rsidR="00DC4E23">
        <w:rPr>
          <w:rFonts w:ascii="Verdana" w:eastAsia="Times New Roman" w:hAnsi="Verdana" w:cs="Times New Roman"/>
          <w:color w:val="000000" w:themeColor="text1"/>
          <w:sz w:val="20"/>
          <w:szCs w:val="24"/>
          <w:lang w:eastAsia="it-IT"/>
        </w:rPr>
        <w:t xml:space="preserve"> essere sempre subordinata </w:t>
      </w:r>
      <w:r w:rsidR="008F27B4">
        <w:rPr>
          <w:rFonts w:ascii="Verdana" w:eastAsia="Times New Roman" w:hAnsi="Verdana" w:cs="Times New Roman"/>
          <w:color w:val="000000" w:themeColor="text1"/>
          <w:sz w:val="20"/>
          <w:szCs w:val="24"/>
          <w:lang w:eastAsia="it-IT"/>
        </w:rPr>
        <w:t>alla presenza di</w:t>
      </w:r>
      <w:r w:rsidR="00DC4E23">
        <w:rPr>
          <w:rFonts w:ascii="Verdana" w:eastAsia="Times New Roman" w:hAnsi="Verdana" w:cs="Times New Roman"/>
          <w:color w:val="000000" w:themeColor="text1"/>
          <w:sz w:val="20"/>
          <w:szCs w:val="24"/>
          <w:lang w:eastAsia="it-IT"/>
        </w:rPr>
        <w:t xml:space="preserve"> ef</w:t>
      </w:r>
      <w:r w:rsidR="008F27B4">
        <w:rPr>
          <w:rFonts w:ascii="Verdana" w:eastAsia="Times New Roman" w:hAnsi="Verdana" w:cs="Times New Roman"/>
          <w:color w:val="000000" w:themeColor="text1"/>
          <w:sz w:val="20"/>
          <w:szCs w:val="24"/>
          <w:lang w:eastAsia="it-IT"/>
        </w:rPr>
        <w:t>fettivi fabbisogni di personale</w:t>
      </w:r>
      <w:r w:rsidR="00C05787">
        <w:rPr>
          <w:rFonts w:ascii="Verdana" w:eastAsia="Times New Roman" w:hAnsi="Verdana" w:cs="Times New Roman"/>
          <w:color w:val="000000" w:themeColor="text1"/>
          <w:sz w:val="20"/>
          <w:szCs w:val="24"/>
          <w:lang w:eastAsia="it-IT"/>
        </w:rPr>
        <w:t>,</w:t>
      </w:r>
      <w:r w:rsidR="009C00A1" w:rsidRPr="009C00A1">
        <w:t xml:space="preserve"> </w:t>
      </w:r>
      <w:r w:rsidR="009C00A1" w:rsidRPr="009C00A1">
        <w:rPr>
          <w:rFonts w:ascii="Verdana" w:eastAsia="Times New Roman" w:hAnsi="Verdana" w:cs="Times New Roman"/>
          <w:color w:val="000000" w:themeColor="text1"/>
          <w:sz w:val="20"/>
          <w:szCs w:val="24"/>
          <w:lang w:eastAsia="it-IT"/>
        </w:rPr>
        <w:t>connessi alle funzioni istituzionali dell’ente</w:t>
      </w:r>
      <w:r w:rsidR="00C05787">
        <w:rPr>
          <w:rFonts w:ascii="Verdana" w:eastAsia="Times New Roman" w:hAnsi="Verdana" w:cs="Times New Roman"/>
          <w:color w:val="000000" w:themeColor="text1"/>
          <w:sz w:val="20"/>
          <w:szCs w:val="24"/>
          <w:lang w:eastAsia="it-IT"/>
        </w:rPr>
        <w:t xml:space="preserve"> e</w:t>
      </w:r>
      <w:r w:rsidR="00A43D71">
        <w:rPr>
          <w:rFonts w:ascii="Verdana" w:eastAsia="Times New Roman" w:hAnsi="Verdana" w:cs="Times New Roman"/>
          <w:color w:val="000000" w:themeColor="text1"/>
          <w:sz w:val="20"/>
          <w:szCs w:val="24"/>
          <w:lang w:eastAsia="it-IT"/>
        </w:rPr>
        <w:t xml:space="preserve"> rilevati</w:t>
      </w:r>
      <w:r w:rsidR="009C00A1">
        <w:rPr>
          <w:rFonts w:ascii="Verdana" w:eastAsia="Times New Roman" w:hAnsi="Verdana" w:cs="Times New Roman"/>
          <w:color w:val="000000" w:themeColor="text1"/>
          <w:sz w:val="20"/>
          <w:szCs w:val="24"/>
          <w:lang w:eastAsia="it-IT"/>
        </w:rPr>
        <w:t xml:space="preserve"> </w:t>
      </w:r>
      <w:r w:rsidR="00DC4E23">
        <w:rPr>
          <w:rFonts w:ascii="Verdana" w:eastAsia="Times New Roman" w:hAnsi="Verdana" w:cs="Times New Roman"/>
          <w:color w:val="000000" w:themeColor="text1"/>
          <w:sz w:val="20"/>
          <w:szCs w:val="24"/>
          <w:lang w:eastAsia="it-IT"/>
        </w:rPr>
        <w:t>n</w:t>
      </w:r>
      <w:r>
        <w:rPr>
          <w:rFonts w:ascii="Verdana" w:eastAsia="Times New Roman" w:hAnsi="Verdana" w:cs="Times New Roman"/>
          <w:color w:val="000000" w:themeColor="text1"/>
          <w:sz w:val="20"/>
          <w:szCs w:val="24"/>
          <w:lang w:eastAsia="it-IT"/>
        </w:rPr>
        <w:t xml:space="preserve">ella </w:t>
      </w:r>
      <w:r w:rsidR="00A43D71">
        <w:rPr>
          <w:rFonts w:ascii="Verdana" w:eastAsia="Times New Roman" w:hAnsi="Verdana" w:cs="Times New Roman"/>
          <w:color w:val="000000" w:themeColor="text1"/>
          <w:sz w:val="20"/>
          <w:szCs w:val="24"/>
          <w:lang w:eastAsia="it-IT"/>
        </w:rPr>
        <w:t xml:space="preserve">relativa </w:t>
      </w:r>
      <w:r>
        <w:rPr>
          <w:rFonts w:ascii="Verdana" w:eastAsia="Times New Roman" w:hAnsi="Verdana" w:cs="Times New Roman"/>
          <w:color w:val="000000" w:themeColor="text1"/>
          <w:sz w:val="20"/>
          <w:szCs w:val="24"/>
          <w:lang w:eastAsia="it-IT"/>
        </w:rPr>
        <w:t>programmazione pluriennale</w:t>
      </w:r>
      <w:r w:rsidR="0037408D">
        <w:rPr>
          <w:rFonts w:ascii="Verdana" w:eastAsia="Times New Roman" w:hAnsi="Verdana" w:cs="Times New Roman"/>
          <w:color w:val="000000" w:themeColor="text1"/>
          <w:sz w:val="20"/>
          <w:szCs w:val="24"/>
          <w:lang w:eastAsia="it-IT"/>
        </w:rPr>
        <w:t xml:space="preserve"> </w:t>
      </w:r>
      <w:r w:rsidR="00DC4E23">
        <w:rPr>
          <w:rFonts w:ascii="Verdana" w:eastAsia="Times New Roman" w:hAnsi="Verdana" w:cs="Times New Roman"/>
          <w:color w:val="000000" w:themeColor="text1"/>
          <w:sz w:val="20"/>
          <w:szCs w:val="24"/>
          <w:lang w:eastAsia="it-IT"/>
        </w:rPr>
        <w:t>in termini di disponibilità e tipologia di posti vacanti nella dotazione organica</w:t>
      </w:r>
      <w:r w:rsidR="00C05787">
        <w:rPr>
          <w:rFonts w:ascii="Verdana" w:eastAsia="Times New Roman" w:hAnsi="Verdana" w:cs="Times New Roman"/>
          <w:color w:val="000000" w:themeColor="text1"/>
          <w:sz w:val="20"/>
          <w:szCs w:val="24"/>
          <w:lang w:eastAsia="it-IT"/>
        </w:rPr>
        <w:t xml:space="preserve">, </w:t>
      </w:r>
      <w:r w:rsidR="00F129D8">
        <w:rPr>
          <w:rFonts w:ascii="Verdana" w:eastAsia="Times New Roman" w:hAnsi="Verdana" w:cs="Times New Roman"/>
          <w:color w:val="000000" w:themeColor="text1"/>
          <w:sz w:val="20"/>
          <w:szCs w:val="24"/>
          <w:lang w:eastAsia="it-IT"/>
        </w:rPr>
        <w:t>nonché</w:t>
      </w:r>
      <w:r w:rsidR="00C05787">
        <w:rPr>
          <w:rFonts w:ascii="Verdana" w:eastAsia="Times New Roman" w:hAnsi="Verdana" w:cs="Times New Roman"/>
          <w:color w:val="000000" w:themeColor="text1"/>
          <w:sz w:val="20"/>
          <w:szCs w:val="24"/>
          <w:lang w:eastAsia="it-IT"/>
        </w:rPr>
        <w:t xml:space="preserve"> </w:t>
      </w:r>
      <w:r w:rsidR="00F129D8">
        <w:rPr>
          <w:rFonts w:ascii="Verdana" w:eastAsia="Times New Roman" w:hAnsi="Verdana" w:cs="Times New Roman"/>
          <w:color w:val="000000" w:themeColor="text1"/>
          <w:sz w:val="20"/>
          <w:szCs w:val="24"/>
          <w:lang w:eastAsia="it-IT"/>
        </w:rPr>
        <w:t>alla presenza di</w:t>
      </w:r>
      <w:r w:rsidR="00C05787">
        <w:rPr>
          <w:rFonts w:ascii="Verdana" w:eastAsia="Times New Roman" w:hAnsi="Verdana" w:cs="Times New Roman"/>
          <w:color w:val="000000" w:themeColor="text1"/>
          <w:sz w:val="20"/>
          <w:szCs w:val="24"/>
          <w:lang w:eastAsia="it-IT"/>
        </w:rPr>
        <w:t xml:space="preserve"> </w:t>
      </w:r>
      <w:r w:rsidR="00DC4E23">
        <w:rPr>
          <w:rFonts w:ascii="Verdana" w:eastAsia="Times New Roman" w:hAnsi="Verdana" w:cs="Times New Roman"/>
          <w:color w:val="000000" w:themeColor="text1"/>
          <w:sz w:val="20"/>
          <w:szCs w:val="24"/>
          <w:lang w:eastAsia="it-IT"/>
        </w:rPr>
        <w:t>effettive capacità assunzionali</w:t>
      </w:r>
      <w:r w:rsidR="00F129D8">
        <w:rPr>
          <w:rFonts w:ascii="Verdana" w:eastAsia="Times New Roman" w:hAnsi="Verdana" w:cs="Times New Roman"/>
          <w:color w:val="000000" w:themeColor="text1"/>
          <w:sz w:val="20"/>
          <w:szCs w:val="24"/>
          <w:lang w:eastAsia="it-IT"/>
        </w:rPr>
        <w:t>, nel</w:t>
      </w:r>
      <w:r w:rsidR="00C05787">
        <w:rPr>
          <w:rFonts w:ascii="Verdana" w:eastAsia="Times New Roman" w:hAnsi="Verdana" w:cs="Times New Roman"/>
          <w:color w:val="000000" w:themeColor="text1"/>
          <w:sz w:val="20"/>
          <w:szCs w:val="24"/>
          <w:lang w:eastAsia="it-IT"/>
        </w:rPr>
        <w:t xml:space="preserve"> rigoroso </w:t>
      </w:r>
      <w:r w:rsidR="00A43D71">
        <w:rPr>
          <w:rFonts w:ascii="Verdana" w:eastAsia="Times New Roman" w:hAnsi="Verdana" w:cs="Times New Roman"/>
          <w:color w:val="000000" w:themeColor="text1"/>
          <w:sz w:val="20"/>
          <w:szCs w:val="24"/>
          <w:lang w:eastAsia="it-IT"/>
        </w:rPr>
        <w:t>rispetto de</w:t>
      </w:r>
      <w:r w:rsidR="009C00A1">
        <w:rPr>
          <w:rFonts w:ascii="Verdana" w:eastAsia="Times New Roman" w:hAnsi="Verdana" w:cs="Times New Roman"/>
          <w:color w:val="000000" w:themeColor="text1"/>
          <w:sz w:val="20"/>
          <w:szCs w:val="24"/>
          <w:lang w:eastAsia="it-IT"/>
        </w:rPr>
        <w:t>i</w:t>
      </w:r>
      <w:r w:rsidR="00DC4E23">
        <w:rPr>
          <w:rFonts w:ascii="Verdana" w:eastAsia="Times New Roman" w:hAnsi="Verdana" w:cs="Times New Roman"/>
          <w:color w:val="000000" w:themeColor="text1"/>
          <w:sz w:val="20"/>
          <w:szCs w:val="24"/>
          <w:lang w:eastAsia="it-IT"/>
        </w:rPr>
        <w:t xml:space="preserve"> </w:t>
      </w:r>
      <w:r w:rsidR="009C00A1">
        <w:rPr>
          <w:rFonts w:ascii="Verdana" w:eastAsia="Times New Roman" w:hAnsi="Verdana" w:cs="Times New Roman"/>
          <w:color w:val="000000" w:themeColor="text1"/>
          <w:sz w:val="20"/>
          <w:szCs w:val="24"/>
          <w:lang w:eastAsia="it-IT"/>
        </w:rPr>
        <w:t>vincoli</w:t>
      </w:r>
      <w:r w:rsidR="0037408D">
        <w:rPr>
          <w:rFonts w:ascii="Verdana" w:eastAsia="Times New Roman" w:hAnsi="Verdana" w:cs="Times New Roman"/>
          <w:color w:val="000000" w:themeColor="text1"/>
          <w:sz w:val="20"/>
          <w:szCs w:val="24"/>
          <w:lang w:eastAsia="it-IT"/>
        </w:rPr>
        <w:t xml:space="preserve"> normativi</w:t>
      </w:r>
      <w:r w:rsidR="00DC4E23">
        <w:rPr>
          <w:rFonts w:ascii="Verdana" w:eastAsia="Times New Roman" w:hAnsi="Verdana" w:cs="Times New Roman"/>
          <w:color w:val="000000" w:themeColor="text1"/>
          <w:sz w:val="20"/>
          <w:szCs w:val="24"/>
          <w:lang w:eastAsia="it-IT"/>
        </w:rPr>
        <w:t xml:space="preserve"> </w:t>
      </w:r>
      <w:r w:rsidR="009C00A1">
        <w:rPr>
          <w:rFonts w:ascii="Verdana" w:eastAsia="Times New Roman" w:hAnsi="Verdana" w:cs="Times New Roman"/>
          <w:color w:val="000000" w:themeColor="text1"/>
          <w:sz w:val="20"/>
          <w:szCs w:val="24"/>
          <w:lang w:eastAsia="it-IT"/>
        </w:rPr>
        <w:t>alla</w:t>
      </w:r>
      <w:r w:rsidR="00DC4E23">
        <w:rPr>
          <w:rFonts w:ascii="Verdana" w:eastAsia="Times New Roman" w:hAnsi="Verdana" w:cs="Times New Roman"/>
          <w:color w:val="000000" w:themeColor="text1"/>
          <w:sz w:val="20"/>
          <w:szCs w:val="24"/>
          <w:lang w:eastAsia="it-IT"/>
        </w:rPr>
        <w:t xml:space="preserve"> sp</w:t>
      </w:r>
      <w:r w:rsidR="00C05787">
        <w:rPr>
          <w:rFonts w:ascii="Verdana" w:eastAsia="Times New Roman" w:hAnsi="Verdana" w:cs="Times New Roman"/>
          <w:color w:val="000000" w:themeColor="text1"/>
          <w:sz w:val="20"/>
          <w:szCs w:val="24"/>
          <w:lang w:eastAsia="it-IT"/>
        </w:rPr>
        <w:t>esa del personale e a</w:t>
      </w:r>
      <w:r w:rsidR="004164E3">
        <w:rPr>
          <w:rFonts w:ascii="Verdana" w:eastAsia="Times New Roman" w:hAnsi="Verdana" w:cs="Times New Roman"/>
          <w:color w:val="000000" w:themeColor="text1"/>
          <w:sz w:val="20"/>
          <w:szCs w:val="24"/>
          <w:lang w:eastAsia="it-IT"/>
        </w:rPr>
        <w:t>lle disponibilità finanziarie programmate nel</w:t>
      </w:r>
      <w:r w:rsidR="00BE051E">
        <w:rPr>
          <w:rFonts w:ascii="Verdana" w:eastAsia="Times New Roman" w:hAnsi="Verdana" w:cs="Times New Roman"/>
          <w:color w:val="000000" w:themeColor="text1"/>
          <w:sz w:val="20"/>
          <w:szCs w:val="24"/>
          <w:lang w:eastAsia="it-IT"/>
        </w:rPr>
        <w:t xml:space="preserve"> bilancio</w:t>
      </w:r>
      <w:r w:rsidR="00DD0B8F">
        <w:rPr>
          <w:rFonts w:ascii="Verdana" w:eastAsia="Times New Roman" w:hAnsi="Verdana" w:cs="Times New Roman"/>
          <w:color w:val="000000" w:themeColor="text1"/>
          <w:sz w:val="20"/>
          <w:szCs w:val="24"/>
          <w:lang w:eastAsia="it-IT"/>
        </w:rPr>
        <w:t>.</w:t>
      </w:r>
    </w:p>
    <w:p w:rsidR="00FE60C8" w:rsidRPr="00FE60C8" w:rsidRDefault="00FE60C8" w:rsidP="00CF1E34">
      <w:pPr>
        <w:spacing w:before="120" w:after="120" w:line="360" w:lineRule="auto"/>
        <w:ind w:firstLine="709"/>
        <w:jc w:val="center"/>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w:t>
      </w:r>
    </w:p>
    <w:p w:rsidR="002B5E7B" w:rsidRP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Nelle sopra esposte considerazioni è</w:t>
      </w:r>
      <w:r w:rsidR="0037408D">
        <w:rPr>
          <w:rFonts w:ascii="Verdana" w:eastAsia="Times New Roman" w:hAnsi="Verdana" w:cs="Times New Roman"/>
          <w:sz w:val="20"/>
          <w:szCs w:val="20"/>
          <w:lang w:eastAsia="it-IT"/>
        </w:rPr>
        <w:t xml:space="preserve"> il deliberato</w:t>
      </w:r>
      <w:r w:rsidRPr="002B5E7B">
        <w:rPr>
          <w:rFonts w:ascii="Verdana" w:eastAsia="Times New Roman" w:hAnsi="Verdana" w:cs="Times New Roman"/>
          <w:sz w:val="20"/>
          <w:szCs w:val="20"/>
          <w:lang w:eastAsia="it-IT"/>
        </w:rPr>
        <w:t xml:space="preserve"> della Corte dei conti – Sezione regionale di controllo per la Toscana - in relazione alla richiesta formulata dal Sindaco del Comune di </w:t>
      </w:r>
      <w:r w:rsidR="00DD0B8F">
        <w:rPr>
          <w:rFonts w:ascii="Verdana" w:eastAsia="Times New Roman" w:hAnsi="Verdana" w:cs="Times New Roman"/>
          <w:sz w:val="20"/>
          <w:szCs w:val="20"/>
          <w:lang w:eastAsia="it-IT"/>
        </w:rPr>
        <w:t>Tavarnelle Val di Pesa</w:t>
      </w:r>
      <w:r w:rsidRPr="002B5E7B">
        <w:rPr>
          <w:rFonts w:ascii="Verdana" w:eastAsia="Times New Roman" w:hAnsi="Verdana" w:cs="Times New Roman"/>
          <w:sz w:val="20"/>
          <w:szCs w:val="20"/>
          <w:lang w:eastAsia="it-IT"/>
        </w:rPr>
        <w:t>, trasmessa per il tramite del Consiglio delle aut</w:t>
      </w:r>
      <w:r w:rsidR="00DD0B8F">
        <w:rPr>
          <w:rFonts w:ascii="Verdana" w:eastAsia="Times New Roman" w:hAnsi="Verdana" w:cs="Times New Roman"/>
          <w:sz w:val="20"/>
          <w:szCs w:val="20"/>
          <w:lang w:eastAsia="it-IT"/>
        </w:rPr>
        <w:t>onomie con nota prot. n</w:t>
      </w:r>
      <w:r w:rsidR="00BE051E">
        <w:rPr>
          <w:rFonts w:ascii="Verdana" w:eastAsia="Times New Roman" w:hAnsi="Verdana" w:cs="Times New Roman"/>
          <w:sz w:val="20"/>
          <w:szCs w:val="20"/>
          <w:lang w:eastAsia="it-IT"/>
        </w:rPr>
        <w:t>.</w:t>
      </w:r>
      <w:r w:rsidR="004164E3">
        <w:rPr>
          <w:rFonts w:ascii="Verdana" w:eastAsia="Times New Roman" w:hAnsi="Verdana" w:cs="Times New Roman"/>
          <w:sz w:val="20"/>
          <w:szCs w:val="20"/>
          <w:lang w:eastAsia="it-IT"/>
        </w:rPr>
        <w:t xml:space="preserve"> 10882/1.13.9 </w:t>
      </w:r>
      <w:r w:rsidRPr="002B5E7B">
        <w:rPr>
          <w:rFonts w:ascii="Verdana" w:eastAsia="Times New Roman" w:hAnsi="Verdana" w:cs="Times New Roman"/>
          <w:sz w:val="20"/>
          <w:szCs w:val="20"/>
          <w:lang w:eastAsia="it-IT"/>
        </w:rPr>
        <w:t xml:space="preserve">del </w:t>
      </w:r>
      <w:r w:rsidR="0089607C">
        <w:rPr>
          <w:rFonts w:ascii="Verdana" w:eastAsia="Times New Roman" w:hAnsi="Verdana" w:cs="Times New Roman"/>
          <w:sz w:val="20"/>
          <w:szCs w:val="20"/>
          <w:lang w:eastAsia="it-IT"/>
        </w:rPr>
        <w:t>16</w:t>
      </w:r>
      <w:r w:rsidR="004164E3">
        <w:rPr>
          <w:rFonts w:ascii="Verdana" w:eastAsia="Times New Roman" w:hAnsi="Verdana" w:cs="Times New Roman"/>
          <w:sz w:val="20"/>
          <w:szCs w:val="20"/>
          <w:lang w:eastAsia="it-IT"/>
        </w:rPr>
        <w:t xml:space="preserve"> giugno</w:t>
      </w:r>
      <w:r>
        <w:rPr>
          <w:rFonts w:ascii="Verdana" w:eastAsia="Times New Roman" w:hAnsi="Verdana" w:cs="Times New Roman"/>
          <w:sz w:val="20"/>
          <w:szCs w:val="20"/>
          <w:lang w:eastAsia="it-IT"/>
        </w:rPr>
        <w:t xml:space="preserve"> 2014</w:t>
      </w:r>
      <w:r w:rsidRPr="002B5E7B">
        <w:rPr>
          <w:rFonts w:ascii="Verdana" w:eastAsia="Times New Roman" w:hAnsi="Verdana" w:cs="Times New Roman"/>
          <w:sz w:val="20"/>
          <w:szCs w:val="20"/>
          <w:lang w:eastAsia="it-IT"/>
        </w:rPr>
        <w:t>.</w:t>
      </w:r>
    </w:p>
    <w:p w:rsid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r w:rsidRPr="002B5E7B">
        <w:rPr>
          <w:rFonts w:ascii="Verdana" w:eastAsia="Times New Roman" w:hAnsi="Verdana" w:cs="Times New Roman"/>
          <w:sz w:val="20"/>
          <w:szCs w:val="20"/>
          <w:lang w:eastAsia="it-IT"/>
        </w:rPr>
        <w:t>Copia della presente deliberazione è trasmessa al Presidente del Consiglio delle autonomie locali della Regione Toscana, e, per conoscenza, al Sindaco e al Presi</w:t>
      </w:r>
      <w:r w:rsidR="00DD0B8F">
        <w:rPr>
          <w:rFonts w:ascii="Verdana" w:eastAsia="Times New Roman" w:hAnsi="Verdana" w:cs="Times New Roman"/>
          <w:sz w:val="20"/>
          <w:szCs w:val="20"/>
          <w:lang w:eastAsia="it-IT"/>
        </w:rPr>
        <w:t>dente del Consiglio comunale di Tavarnelle Val di Pesa</w:t>
      </w:r>
      <w:r w:rsidRPr="002B5E7B">
        <w:rPr>
          <w:rFonts w:ascii="Verdana" w:eastAsia="Times New Roman" w:hAnsi="Verdana" w:cs="Times New Roman"/>
          <w:sz w:val="20"/>
          <w:szCs w:val="20"/>
          <w:lang w:eastAsia="it-IT"/>
        </w:rPr>
        <w:t>.</w:t>
      </w:r>
    </w:p>
    <w:p w:rsidR="002B5E7B" w:rsidRDefault="002B5E7B" w:rsidP="002B5E7B">
      <w:pPr>
        <w:spacing w:after="0" w:line="360" w:lineRule="auto"/>
        <w:ind w:left="180" w:right="98" w:firstLine="540"/>
        <w:jc w:val="both"/>
        <w:rPr>
          <w:rFonts w:ascii="Verdana" w:eastAsia="Times New Roman" w:hAnsi="Verdana" w:cs="Times New Roman"/>
          <w:sz w:val="20"/>
          <w:szCs w:val="20"/>
          <w:lang w:eastAsia="it-IT"/>
        </w:rPr>
      </w:pPr>
    </w:p>
    <w:p w:rsidR="00FE60C8" w:rsidRPr="00FE60C8" w:rsidRDefault="007E0AC5" w:rsidP="002B5E7B">
      <w:pPr>
        <w:spacing w:after="0" w:line="360" w:lineRule="auto"/>
        <w:ind w:left="180" w:right="98" w:firstLine="540"/>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Firenze,</w:t>
      </w:r>
      <w:r w:rsidR="00CF1E34">
        <w:rPr>
          <w:rFonts w:ascii="Verdana" w:eastAsia="Times New Roman" w:hAnsi="Verdana" w:cs="Times New Roman"/>
          <w:sz w:val="20"/>
          <w:szCs w:val="20"/>
          <w:lang w:eastAsia="it-IT"/>
        </w:rPr>
        <w:t xml:space="preserve"> 3 dicembre 2014</w:t>
      </w:r>
    </w:p>
    <w:p w:rsidR="002B5E7B" w:rsidRDefault="002B5E7B" w:rsidP="00FE60C8">
      <w:pPr>
        <w:spacing w:after="0" w:line="360" w:lineRule="auto"/>
        <w:ind w:firstLine="708"/>
        <w:jc w:val="both"/>
        <w:rPr>
          <w:rFonts w:ascii="Verdana" w:eastAsia="Times New Roman" w:hAnsi="Verdana" w:cs="Times New Roman"/>
          <w:sz w:val="20"/>
          <w:szCs w:val="20"/>
          <w:lang w:eastAsia="it-IT"/>
        </w:rPr>
      </w:pPr>
    </w:p>
    <w:p w:rsidR="00FE60C8" w:rsidRPr="00FE60C8" w:rsidRDefault="00FE60C8" w:rsidP="007E0AC5">
      <w:pPr>
        <w:spacing w:after="0" w:line="240" w:lineRule="auto"/>
        <w:ind w:firstLine="708"/>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Il relatore</w:t>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Pr="00FE60C8">
        <w:rPr>
          <w:rFonts w:ascii="Verdana" w:eastAsia="Times New Roman" w:hAnsi="Verdana" w:cs="Times New Roman"/>
          <w:sz w:val="20"/>
          <w:szCs w:val="20"/>
          <w:lang w:eastAsia="it-IT"/>
        </w:rPr>
        <w:tab/>
      </w:r>
      <w:r w:rsidR="007E0AC5">
        <w:rPr>
          <w:rFonts w:ascii="Verdana" w:eastAsia="Times New Roman" w:hAnsi="Verdana" w:cs="Times New Roman"/>
          <w:sz w:val="20"/>
          <w:szCs w:val="20"/>
          <w:lang w:eastAsia="it-IT"/>
        </w:rPr>
        <w:t xml:space="preserve">   </w:t>
      </w:r>
      <w:r w:rsidRPr="00FE60C8">
        <w:rPr>
          <w:rFonts w:ascii="Verdana" w:eastAsia="Times New Roman" w:hAnsi="Verdana" w:cs="Times New Roman"/>
          <w:sz w:val="20"/>
          <w:szCs w:val="20"/>
          <w:lang w:eastAsia="it-IT"/>
        </w:rPr>
        <w:t>Il presidente</w:t>
      </w:r>
    </w:p>
    <w:p w:rsidR="00FE60C8" w:rsidRPr="00FE60C8" w:rsidRDefault="000E14BA" w:rsidP="007E0AC5">
      <w:pPr>
        <w:spacing w:after="0" w:line="24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f.to</w:t>
      </w:r>
      <w:r w:rsidR="007E0AC5">
        <w:rPr>
          <w:rFonts w:ascii="Verdana" w:eastAsia="Times New Roman" w:hAnsi="Verdana" w:cs="Times New Roman"/>
          <w:sz w:val="20"/>
          <w:szCs w:val="20"/>
          <w:lang w:eastAsia="it-IT"/>
        </w:rPr>
        <w:t xml:space="preserve"> </w:t>
      </w:r>
      <w:r w:rsidR="00BD1B4B">
        <w:rPr>
          <w:rFonts w:ascii="Verdana" w:eastAsia="Times New Roman" w:hAnsi="Verdana" w:cs="Times New Roman"/>
          <w:sz w:val="20"/>
          <w:szCs w:val="20"/>
          <w:lang w:eastAsia="it-IT"/>
        </w:rPr>
        <w:t>Emilia T</w:t>
      </w:r>
      <w:r w:rsidR="00821EDB">
        <w:rPr>
          <w:rFonts w:ascii="Verdana" w:eastAsia="Times New Roman" w:hAnsi="Verdana" w:cs="Times New Roman"/>
          <w:sz w:val="20"/>
          <w:szCs w:val="20"/>
          <w:lang w:eastAsia="it-IT"/>
        </w:rPr>
        <w:t>risciuoglio</w:t>
      </w:r>
      <w:r w:rsidR="002B5E7B">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 xml:space="preserve">     f.to </w:t>
      </w:r>
      <w:r w:rsidR="00BD1B4B">
        <w:rPr>
          <w:rFonts w:ascii="Verdana" w:eastAsia="Times New Roman" w:hAnsi="Verdana" w:cs="Times New Roman"/>
          <w:sz w:val="20"/>
          <w:szCs w:val="20"/>
          <w:lang w:eastAsia="it-IT"/>
        </w:rPr>
        <w:t>Gaetano D’Auria</w:t>
      </w:r>
    </w:p>
    <w:p w:rsidR="00FE60C8" w:rsidRDefault="00FE60C8" w:rsidP="007E0AC5">
      <w:pPr>
        <w:spacing w:after="0" w:line="240" w:lineRule="auto"/>
        <w:ind w:firstLine="709"/>
        <w:jc w:val="both"/>
        <w:rPr>
          <w:rFonts w:ascii="Verdana" w:eastAsia="Times New Roman" w:hAnsi="Verdana" w:cs="Times New Roman"/>
          <w:sz w:val="20"/>
          <w:szCs w:val="20"/>
          <w:lang w:eastAsia="it-IT"/>
        </w:rPr>
      </w:pPr>
    </w:p>
    <w:p w:rsidR="007E0AC5" w:rsidRPr="00FE60C8" w:rsidRDefault="007E0AC5" w:rsidP="007E0AC5">
      <w:pPr>
        <w:spacing w:after="0" w:line="240" w:lineRule="auto"/>
        <w:ind w:firstLine="709"/>
        <w:jc w:val="both"/>
        <w:rPr>
          <w:rFonts w:ascii="Verdana" w:eastAsia="Times New Roman" w:hAnsi="Verdana" w:cs="Times New Roman"/>
          <w:sz w:val="20"/>
          <w:szCs w:val="20"/>
          <w:lang w:eastAsia="it-IT"/>
        </w:rPr>
      </w:pPr>
    </w:p>
    <w:p w:rsidR="00FE60C8" w:rsidRPr="00FE60C8" w:rsidRDefault="00FE60C8" w:rsidP="007E0AC5">
      <w:pPr>
        <w:spacing w:after="0" w:line="240" w:lineRule="auto"/>
        <w:ind w:firstLine="709"/>
        <w:jc w:val="both"/>
        <w:rPr>
          <w:rFonts w:ascii="Verdana" w:eastAsia="Times New Roman" w:hAnsi="Verdana" w:cs="Times New Roman"/>
          <w:sz w:val="20"/>
          <w:szCs w:val="20"/>
          <w:lang w:eastAsia="it-IT"/>
        </w:rPr>
      </w:pPr>
    </w:p>
    <w:p w:rsidR="00FE60C8" w:rsidRPr="00FE60C8" w:rsidRDefault="00CF1E34" w:rsidP="00FE60C8">
      <w:pPr>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Depositata in Segreteria il 4 dicembre</w:t>
      </w:r>
      <w:r w:rsidR="00FE60C8" w:rsidRPr="00FE60C8">
        <w:rPr>
          <w:rFonts w:ascii="Verdana" w:eastAsia="Times New Roman" w:hAnsi="Verdana" w:cs="Times New Roman"/>
          <w:sz w:val="20"/>
          <w:szCs w:val="20"/>
          <w:lang w:eastAsia="it-IT"/>
        </w:rPr>
        <w:t xml:space="preserve"> 2014</w:t>
      </w:r>
    </w:p>
    <w:p w:rsidR="00FE60C8" w:rsidRPr="00FE60C8" w:rsidRDefault="00FE60C8" w:rsidP="007E0AC5">
      <w:pPr>
        <w:spacing w:after="0" w:line="240" w:lineRule="auto"/>
        <w:jc w:val="both"/>
        <w:rPr>
          <w:rFonts w:ascii="Verdana" w:eastAsia="Times New Roman" w:hAnsi="Verdana" w:cs="Times New Roman"/>
          <w:sz w:val="20"/>
          <w:szCs w:val="20"/>
          <w:lang w:eastAsia="it-IT"/>
        </w:rPr>
      </w:pPr>
      <w:r w:rsidRPr="00FE60C8">
        <w:rPr>
          <w:rFonts w:ascii="Verdana" w:eastAsia="Times New Roman" w:hAnsi="Verdana" w:cs="Times New Roman"/>
          <w:sz w:val="20"/>
          <w:szCs w:val="20"/>
          <w:lang w:eastAsia="it-IT"/>
        </w:rPr>
        <w:t>Il funzionario preposto al Servizio di supporto</w:t>
      </w:r>
    </w:p>
    <w:p w:rsidR="00FE60C8" w:rsidRPr="00FE60C8" w:rsidRDefault="000E14BA" w:rsidP="007E0AC5">
      <w:pPr>
        <w:spacing w:after="0" w:line="240" w:lineRule="auto"/>
        <w:ind w:firstLine="709"/>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f.to</w:t>
      </w:r>
      <w:bookmarkStart w:id="0" w:name="_GoBack"/>
      <w:bookmarkEnd w:id="0"/>
      <w:r w:rsidR="00FE60C8" w:rsidRPr="00FE60C8">
        <w:rPr>
          <w:rFonts w:ascii="Verdana" w:eastAsia="Times New Roman" w:hAnsi="Verdana" w:cs="Times New Roman"/>
          <w:sz w:val="20"/>
          <w:szCs w:val="20"/>
          <w:lang w:eastAsia="it-IT"/>
        </w:rPr>
        <w:t xml:space="preserve"> Claudio Felli</w:t>
      </w:r>
    </w:p>
    <w:p w:rsidR="0021555E" w:rsidRDefault="0021555E" w:rsidP="007E0AC5">
      <w:pPr>
        <w:spacing w:line="240" w:lineRule="auto"/>
      </w:pPr>
    </w:p>
    <w:sectPr w:rsidR="0021555E" w:rsidSect="00621BFB">
      <w:footerReference w:type="default" r:id="rId1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AB9" w:rsidRDefault="002D5AB9">
      <w:pPr>
        <w:spacing w:after="0" w:line="240" w:lineRule="auto"/>
      </w:pPr>
      <w:r>
        <w:separator/>
      </w:r>
    </w:p>
  </w:endnote>
  <w:endnote w:type="continuationSeparator" w:id="0">
    <w:p w:rsidR="002D5AB9" w:rsidRDefault="002D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C6" w:rsidRDefault="002B5E7B">
    <w:pPr>
      <w:pStyle w:val="Pidipagina"/>
      <w:jc w:val="center"/>
    </w:pPr>
    <w:r>
      <w:fldChar w:fldCharType="begin"/>
    </w:r>
    <w:r>
      <w:instrText>PAGE   \* MERGEFORMAT</w:instrText>
    </w:r>
    <w:r>
      <w:fldChar w:fldCharType="separate"/>
    </w:r>
    <w:r w:rsidR="000E14BA">
      <w:rPr>
        <w:noProof/>
      </w:rPr>
      <w:t>6</w:t>
    </w:r>
    <w:r>
      <w:fldChar w:fldCharType="end"/>
    </w:r>
  </w:p>
  <w:p w:rsidR="00FC34C6" w:rsidRDefault="000E14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AB9" w:rsidRDefault="002D5AB9">
      <w:pPr>
        <w:spacing w:after="0" w:line="240" w:lineRule="auto"/>
      </w:pPr>
      <w:r>
        <w:separator/>
      </w:r>
    </w:p>
  </w:footnote>
  <w:footnote w:type="continuationSeparator" w:id="0">
    <w:p w:rsidR="002D5AB9" w:rsidRDefault="002D5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25"/>
    <w:rsid w:val="00002B9F"/>
    <w:rsid w:val="00004152"/>
    <w:rsid w:val="00014457"/>
    <w:rsid w:val="00025B16"/>
    <w:rsid w:val="00034474"/>
    <w:rsid w:val="000647A8"/>
    <w:rsid w:val="00065E92"/>
    <w:rsid w:val="00093D63"/>
    <w:rsid w:val="000A66C2"/>
    <w:rsid w:val="000E14BA"/>
    <w:rsid w:val="00111329"/>
    <w:rsid w:val="00137225"/>
    <w:rsid w:val="001405B8"/>
    <w:rsid w:val="00153124"/>
    <w:rsid w:val="00155160"/>
    <w:rsid w:val="001627A0"/>
    <w:rsid w:val="0017102F"/>
    <w:rsid w:val="0017225D"/>
    <w:rsid w:val="00185400"/>
    <w:rsid w:val="001B1CE3"/>
    <w:rsid w:val="00211845"/>
    <w:rsid w:val="0021555E"/>
    <w:rsid w:val="0021560A"/>
    <w:rsid w:val="002311F0"/>
    <w:rsid w:val="00235671"/>
    <w:rsid w:val="002506C2"/>
    <w:rsid w:val="002631C8"/>
    <w:rsid w:val="002819AE"/>
    <w:rsid w:val="002B5E7B"/>
    <w:rsid w:val="002D5AB9"/>
    <w:rsid w:val="0032552A"/>
    <w:rsid w:val="00353C4E"/>
    <w:rsid w:val="0037408D"/>
    <w:rsid w:val="00383459"/>
    <w:rsid w:val="0039395C"/>
    <w:rsid w:val="003A203A"/>
    <w:rsid w:val="003B7ACC"/>
    <w:rsid w:val="003B7E98"/>
    <w:rsid w:val="003C7AF2"/>
    <w:rsid w:val="003D7FF7"/>
    <w:rsid w:val="004164E3"/>
    <w:rsid w:val="004436F8"/>
    <w:rsid w:val="00473720"/>
    <w:rsid w:val="004C2F83"/>
    <w:rsid w:val="004D0851"/>
    <w:rsid w:val="00504EF5"/>
    <w:rsid w:val="00526D4E"/>
    <w:rsid w:val="00562710"/>
    <w:rsid w:val="005657FD"/>
    <w:rsid w:val="00570620"/>
    <w:rsid w:val="00583F49"/>
    <w:rsid w:val="005D5DBA"/>
    <w:rsid w:val="00612B88"/>
    <w:rsid w:val="00631832"/>
    <w:rsid w:val="006655B8"/>
    <w:rsid w:val="00697821"/>
    <w:rsid w:val="006E28D6"/>
    <w:rsid w:val="006F3823"/>
    <w:rsid w:val="007A0E0C"/>
    <w:rsid w:val="007B054A"/>
    <w:rsid w:val="007D6C9A"/>
    <w:rsid w:val="007E0AC5"/>
    <w:rsid w:val="00821EDB"/>
    <w:rsid w:val="008532EE"/>
    <w:rsid w:val="00895D95"/>
    <w:rsid w:val="0089607C"/>
    <w:rsid w:val="00897CF8"/>
    <w:rsid w:val="008C0D1B"/>
    <w:rsid w:val="008F27B4"/>
    <w:rsid w:val="00963476"/>
    <w:rsid w:val="00994109"/>
    <w:rsid w:val="009C00A1"/>
    <w:rsid w:val="009D3828"/>
    <w:rsid w:val="00A16679"/>
    <w:rsid w:val="00A31556"/>
    <w:rsid w:val="00A43D71"/>
    <w:rsid w:val="00A4596C"/>
    <w:rsid w:val="00A72694"/>
    <w:rsid w:val="00A7701D"/>
    <w:rsid w:val="00A77B97"/>
    <w:rsid w:val="00AF59DD"/>
    <w:rsid w:val="00B13A42"/>
    <w:rsid w:val="00B1787B"/>
    <w:rsid w:val="00B4006E"/>
    <w:rsid w:val="00B40516"/>
    <w:rsid w:val="00B434D7"/>
    <w:rsid w:val="00B65751"/>
    <w:rsid w:val="00B65F19"/>
    <w:rsid w:val="00B70E7C"/>
    <w:rsid w:val="00B73115"/>
    <w:rsid w:val="00B903E5"/>
    <w:rsid w:val="00B91BAE"/>
    <w:rsid w:val="00BA36EA"/>
    <w:rsid w:val="00BB16D5"/>
    <w:rsid w:val="00BD1B4B"/>
    <w:rsid w:val="00BE051E"/>
    <w:rsid w:val="00BF14DA"/>
    <w:rsid w:val="00C05787"/>
    <w:rsid w:val="00C42159"/>
    <w:rsid w:val="00C44E89"/>
    <w:rsid w:val="00C57EF0"/>
    <w:rsid w:val="00CA219B"/>
    <w:rsid w:val="00CB163C"/>
    <w:rsid w:val="00CC431A"/>
    <w:rsid w:val="00CF1E34"/>
    <w:rsid w:val="00D16795"/>
    <w:rsid w:val="00D25839"/>
    <w:rsid w:val="00D45686"/>
    <w:rsid w:val="00DB5F63"/>
    <w:rsid w:val="00DC4E23"/>
    <w:rsid w:val="00DD0B8F"/>
    <w:rsid w:val="00E14656"/>
    <w:rsid w:val="00E22055"/>
    <w:rsid w:val="00E37768"/>
    <w:rsid w:val="00E4280C"/>
    <w:rsid w:val="00E702BE"/>
    <w:rsid w:val="00EA1F00"/>
    <w:rsid w:val="00EF017B"/>
    <w:rsid w:val="00EF2C34"/>
    <w:rsid w:val="00F129D8"/>
    <w:rsid w:val="00F65AA5"/>
    <w:rsid w:val="00FE40A1"/>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C252-D3C5-4FB3-A0F4-B71FDCE5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2113</Words>
  <Characters>12045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Battistini Michela</cp:lastModifiedBy>
  <cp:revision>16</cp:revision>
  <cp:lastPrinted>2014-11-27T17:25:00Z</cp:lastPrinted>
  <dcterms:created xsi:type="dcterms:W3CDTF">2014-11-27T17:41:00Z</dcterms:created>
  <dcterms:modified xsi:type="dcterms:W3CDTF">2014-12-04T13:41:00Z</dcterms:modified>
</cp:coreProperties>
</file>