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073" w:rsidRDefault="00355B9F">
      <w:pPr>
        <w:ind w:right="98"/>
        <w:rPr>
          <w:rStyle w:val="Nessuno"/>
          <w:rFonts w:ascii="Bodoni MT" w:eastAsia="Bodoni MT" w:hAnsi="Bodoni MT" w:cs="Bodoni MT"/>
        </w:rPr>
      </w:pPr>
      <w:bookmarkStart w:id="0" w:name="_GoBack"/>
      <w:bookmarkEnd w:id="0"/>
      <w:r>
        <w:rPr>
          <w:rStyle w:val="Nessuno"/>
          <w:rFonts w:ascii="Bodoni MT" w:eastAsia="Bodoni MT" w:hAnsi="Bodoni MT" w:cs="Bodoni MT"/>
        </w:rPr>
        <w:t>Del. n. 29</w:t>
      </w:r>
      <w:r w:rsidR="00245951">
        <w:rPr>
          <w:rStyle w:val="Nessuno"/>
          <w:rFonts w:ascii="Bodoni MT" w:eastAsia="Bodoni MT" w:hAnsi="Bodoni MT" w:cs="Bodoni MT"/>
        </w:rPr>
        <w:t>/2018/PAR</w:t>
      </w:r>
    </w:p>
    <w:p w:rsidR="004E3073" w:rsidRDefault="004E3073">
      <w:pPr>
        <w:ind w:right="98"/>
        <w:rPr>
          <w:rStyle w:val="Nessuno"/>
          <w:rFonts w:ascii="Bodoni MT" w:eastAsia="Bodoni MT" w:hAnsi="Bodoni MT" w:cs="Bodoni MT"/>
        </w:rPr>
      </w:pPr>
    </w:p>
    <w:p w:rsidR="004E3073" w:rsidRDefault="004E3073">
      <w:pPr>
        <w:ind w:right="98"/>
        <w:rPr>
          <w:rStyle w:val="Nessuno"/>
          <w:rFonts w:ascii="Bodoni MT" w:eastAsia="Bodoni MT" w:hAnsi="Bodoni MT" w:cs="Bodoni MT"/>
        </w:rPr>
      </w:pPr>
    </w:p>
    <w:p w:rsidR="004E3073" w:rsidRDefault="00245951">
      <w:pPr>
        <w:ind w:left="180" w:right="98" w:firstLine="284"/>
        <w:jc w:val="center"/>
        <w:rPr>
          <w:rStyle w:val="Nessuno"/>
          <w:rFonts w:ascii="Bodoni MT" w:eastAsia="Bodoni MT" w:hAnsi="Bodoni MT" w:cs="Bodoni MT"/>
        </w:rPr>
      </w:pPr>
      <w:r>
        <w:rPr>
          <w:rStyle w:val="Nessuno"/>
          <w:rFonts w:ascii="Bodoni MT" w:eastAsia="Bodoni MT" w:hAnsi="Bodoni MT" w:cs="Bodoni MT"/>
          <w:noProof/>
        </w:rPr>
        <w:drawing>
          <wp:inline distT="0" distB="0" distL="0" distR="0">
            <wp:extent cx="1653540" cy="914400"/>
            <wp:effectExtent l="0" t="0" r="0" b="0"/>
            <wp:docPr id="1073741825" name="officeArt object" descr="image1.pdf"/>
            <wp:cNvGraphicFramePr/>
            <a:graphic xmlns:a="http://schemas.openxmlformats.org/drawingml/2006/main">
              <a:graphicData uri="http://schemas.openxmlformats.org/drawingml/2006/picture">
                <pic:pic xmlns:pic="http://schemas.openxmlformats.org/drawingml/2006/picture">
                  <pic:nvPicPr>
                    <pic:cNvPr id="1073741825" name="image1.pdf" descr="image1.pdf"/>
                    <pic:cNvPicPr>
                      <a:picLocks noChangeAspect="1"/>
                    </pic:cNvPicPr>
                  </pic:nvPicPr>
                  <pic:blipFill>
                    <a:blip r:embed="rId7">
                      <a:extLst/>
                    </a:blip>
                    <a:stretch>
                      <a:fillRect/>
                    </a:stretch>
                  </pic:blipFill>
                  <pic:spPr>
                    <a:xfrm>
                      <a:off x="0" y="0"/>
                      <a:ext cx="1653540" cy="914400"/>
                    </a:xfrm>
                    <a:prstGeom prst="rect">
                      <a:avLst/>
                    </a:prstGeom>
                    <a:ln w="12700" cap="flat">
                      <a:noFill/>
                      <a:miter lim="400000"/>
                    </a:ln>
                    <a:effectLst/>
                  </pic:spPr>
                </pic:pic>
              </a:graphicData>
            </a:graphic>
          </wp:inline>
        </w:drawing>
      </w:r>
    </w:p>
    <w:p w:rsidR="004E3073" w:rsidRDefault="00245951">
      <w:pPr>
        <w:ind w:right="96"/>
        <w:jc w:val="center"/>
        <w:rPr>
          <w:rStyle w:val="Nessuno"/>
          <w:rFonts w:ascii="Bodoni MT" w:eastAsia="Bodoni MT" w:hAnsi="Bodoni MT" w:cs="Bodoni MT"/>
        </w:rPr>
      </w:pPr>
      <w:r>
        <w:rPr>
          <w:rStyle w:val="Nessuno"/>
          <w:rFonts w:ascii="Bodoni MT" w:eastAsia="Bodoni MT" w:hAnsi="Bodoni MT" w:cs="Bodoni MT"/>
        </w:rPr>
        <w:t>Sezione regionale di controllo per la Toscana</w:t>
      </w:r>
    </w:p>
    <w:p w:rsidR="004E3073" w:rsidRDefault="004E3073">
      <w:pPr>
        <w:spacing w:before="120"/>
        <w:rPr>
          <w:rStyle w:val="Nessuno"/>
          <w:rFonts w:ascii="Bodoni MT" w:eastAsia="Bodoni MT" w:hAnsi="Bodoni MT" w:cs="Bodoni MT"/>
        </w:rPr>
      </w:pPr>
    </w:p>
    <w:p w:rsidR="004E3073" w:rsidRDefault="00245951">
      <w:pPr>
        <w:spacing w:before="120"/>
        <w:ind w:firstLine="708"/>
        <w:rPr>
          <w:rStyle w:val="Nessuno"/>
          <w:rFonts w:ascii="Bodoni MT" w:eastAsia="Bodoni MT" w:hAnsi="Bodoni MT" w:cs="Bodoni MT"/>
        </w:rPr>
      </w:pPr>
      <w:r>
        <w:rPr>
          <w:rStyle w:val="Nessuno"/>
          <w:rFonts w:ascii="Bodoni MT" w:eastAsia="Bodoni MT" w:hAnsi="Bodoni MT" w:cs="Bodoni MT"/>
        </w:rPr>
        <w:t>composta dai magistrati:</w:t>
      </w:r>
    </w:p>
    <w:p w:rsidR="004E3073" w:rsidRDefault="00294FD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Cristina</w:t>
      </w:r>
      <w:r>
        <w:rPr>
          <w:rStyle w:val="Nessuno"/>
          <w:rFonts w:ascii="Bodoni MT" w:eastAsia="Bodoni MT" w:hAnsi="Bodoni MT" w:cs="Bodoni MT"/>
        </w:rPr>
        <w:tab/>
      </w:r>
      <w:r>
        <w:rPr>
          <w:rStyle w:val="Nessuno"/>
          <w:rFonts w:ascii="Bodoni MT" w:eastAsia="Bodoni MT" w:hAnsi="Bodoni MT" w:cs="Bodoni MT"/>
        </w:rPr>
        <w:tab/>
        <w:t>ZUCCHERETTI</w:t>
      </w:r>
      <w:r>
        <w:rPr>
          <w:rStyle w:val="Nessuno"/>
          <w:rFonts w:ascii="Bodoni MT" w:eastAsia="Bodoni MT" w:hAnsi="Bodoni MT" w:cs="Bodoni MT"/>
        </w:rPr>
        <w:tab/>
      </w:r>
      <w:r>
        <w:rPr>
          <w:rStyle w:val="Nessuno"/>
          <w:rFonts w:ascii="Bodoni MT" w:eastAsia="Bodoni MT" w:hAnsi="Bodoni MT" w:cs="Bodoni MT"/>
        </w:rPr>
        <w:tab/>
      </w:r>
      <w:r w:rsidR="00245951">
        <w:rPr>
          <w:rStyle w:val="Nessuno"/>
          <w:rFonts w:ascii="Bodoni MT" w:eastAsia="Bodoni MT" w:hAnsi="Bodoni MT" w:cs="Bodoni MT"/>
        </w:rPr>
        <w:t>presidente</w:t>
      </w:r>
    </w:p>
    <w:p w:rsidR="004E3073" w:rsidRDefault="00294FD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Nicola</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BONTEMPO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sidR="00245951">
        <w:rPr>
          <w:rStyle w:val="Nessuno"/>
          <w:rFonts w:ascii="Bodoni MT" w:eastAsia="Bodoni MT" w:hAnsi="Bodoni MT" w:cs="Bodoni MT"/>
        </w:rPr>
        <w:t>consigliere</w:t>
      </w:r>
    </w:p>
    <w:p w:rsidR="004E3073" w:rsidRDefault="00294FD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Mauro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NORI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sidR="00245951">
        <w:rPr>
          <w:rStyle w:val="Nessuno"/>
          <w:rFonts w:ascii="Bodoni MT" w:eastAsia="Bodoni MT" w:hAnsi="Bodoni MT" w:cs="Bodoni MT"/>
        </w:rPr>
        <w:t>consigliere, relatore</w:t>
      </w:r>
    </w:p>
    <w:p w:rsidR="004E3073" w:rsidRDefault="00245951">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Giancarlo C</w:t>
      </w:r>
      <w:r w:rsidR="00355B9F">
        <w:rPr>
          <w:rStyle w:val="Nessuno"/>
          <w:rFonts w:ascii="Bodoni MT" w:eastAsia="Bodoni MT" w:hAnsi="Bodoni MT" w:cs="Bodoni MT"/>
        </w:rPr>
        <w:t>.</w:t>
      </w:r>
      <w:r w:rsidR="00355B9F">
        <w:rPr>
          <w:rStyle w:val="Nessuno"/>
          <w:rFonts w:ascii="Bodoni MT" w:eastAsia="Bodoni MT" w:hAnsi="Bodoni MT" w:cs="Bodoni MT"/>
        </w:rPr>
        <w:tab/>
      </w:r>
      <w:r w:rsidR="00355B9F">
        <w:rPr>
          <w:rStyle w:val="Nessuno"/>
          <w:rFonts w:ascii="Bodoni MT" w:eastAsia="Bodoni MT" w:hAnsi="Bodoni MT" w:cs="Bodoni MT"/>
        </w:rPr>
        <w:tab/>
      </w:r>
      <w:r w:rsidR="00294FD9">
        <w:rPr>
          <w:rStyle w:val="Nessuno"/>
          <w:rFonts w:ascii="Bodoni MT" w:eastAsia="Bodoni MT" w:hAnsi="Bodoni MT" w:cs="Bodoni MT"/>
        </w:rPr>
        <w:t>PEZZUTO</w:t>
      </w:r>
      <w:r w:rsidR="00294FD9">
        <w:rPr>
          <w:rStyle w:val="Nessuno"/>
          <w:rFonts w:ascii="Bodoni MT" w:eastAsia="Bodoni MT" w:hAnsi="Bodoni MT" w:cs="Bodoni MT"/>
        </w:rPr>
        <w:tab/>
      </w:r>
      <w:r w:rsidR="00294FD9">
        <w:rPr>
          <w:rStyle w:val="Nessuno"/>
          <w:rFonts w:ascii="Bodoni MT" w:eastAsia="Bodoni MT" w:hAnsi="Bodoni MT" w:cs="Bodoni MT"/>
        </w:rPr>
        <w:tab/>
      </w:r>
      <w:r w:rsidR="00294FD9">
        <w:rPr>
          <w:rStyle w:val="Nessuno"/>
          <w:rFonts w:ascii="Bodoni MT" w:eastAsia="Bodoni MT" w:hAnsi="Bodoni MT" w:cs="Bodoni MT"/>
        </w:rPr>
        <w:tab/>
      </w:r>
      <w:r>
        <w:rPr>
          <w:rStyle w:val="Nessuno"/>
          <w:rFonts w:ascii="Bodoni MT" w:eastAsia="Bodoni MT" w:hAnsi="Bodoni MT" w:cs="Bodoni MT"/>
        </w:rPr>
        <w:t>consigliere</w:t>
      </w:r>
    </w:p>
    <w:p w:rsidR="004E3073" w:rsidRDefault="00294FD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Fabio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sidR="00F84448">
        <w:rPr>
          <w:rStyle w:val="Nessuno"/>
          <w:rFonts w:ascii="Bodoni MT" w:eastAsia="Bodoni MT" w:hAnsi="Bodoni MT" w:cs="Bodoni MT"/>
        </w:rPr>
        <w:t>ALPINI</w:t>
      </w:r>
      <w:r w:rsidR="00F84448">
        <w:rPr>
          <w:rStyle w:val="Nessuno"/>
          <w:rFonts w:ascii="Bodoni MT" w:eastAsia="Bodoni MT" w:hAnsi="Bodoni MT" w:cs="Bodoni MT"/>
        </w:rPr>
        <w:tab/>
      </w:r>
      <w:r w:rsidR="00F84448">
        <w:rPr>
          <w:rStyle w:val="Nessuno"/>
          <w:rFonts w:ascii="Bodoni MT" w:eastAsia="Bodoni MT" w:hAnsi="Bodoni MT" w:cs="Bodoni MT"/>
        </w:rPr>
        <w:tab/>
      </w:r>
      <w:r w:rsidR="00F84448">
        <w:rPr>
          <w:rStyle w:val="Nessuno"/>
          <w:rFonts w:ascii="Bodoni MT" w:eastAsia="Bodoni MT" w:hAnsi="Bodoni MT" w:cs="Bodoni MT"/>
        </w:rPr>
        <w:tab/>
        <w:t>referendario</w:t>
      </w:r>
    </w:p>
    <w:p w:rsidR="004E3073" w:rsidRDefault="004E3073">
      <w:pPr>
        <w:spacing w:before="120" w:line="320" w:lineRule="exact"/>
        <w:ind w:firstLine="708"/>
        <w:rPr>
          <w:rStyle w:val="Nessuno"/>
          <w:rFonts w:ascii="Bodoni MT" w:eastAsia="Bodoni MT" w:hAnsi="Bodoni MT" w:cs="Bodoni MT"/>
        </w:rPr>
      </w:pPr>
    </w:p>
    <w:p w:rsidR="004E3073" w:rsidRDefault="00AC60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nell’adunanza del 9 maggio</w:t>
      </w:r>
      <w:r w:rsidR="00245951">
        <w:rPr>
          <w:rStyle w:val="Nessuno"/>
          <w:rFonts w:ascii="Bodoni MT" w:eastAsia="Bodoni MT" w:hAnsi="Bodoni MT" w:cs="Bodoni MT"/>
        </w:rPr>
        <w:t xml:space="preserve"> 2018;</w:t>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l’art. 100, comma 2, della Costituzione;</w:t>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il testo unico delle leggi sulla Corte dei conti, approvato con r.d. n. 1214 del 12/07/1934, e successive modificazioni;</w:t>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VISTA la l. n. 20 del 14/01/1994, recante disposizioni in materia di giurisdizione e controllo della Corte dei conti, e successive modificazioni; </w:t>
      </w:r>
    </w:p>
    <w:p w:rsidR="004E3073" w:rsidRDefault="00245951">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 n. 131 del 05/06/2003, recante disposizioni per l’adeguamento dell’ordinamento della Repubblica alla l. cost. n. 3 del 18/10/2001;</w:t>
      </w:r>
    </w:p>
    <w:p w:rsidR="004E3073" w:rsidRDefault="00245951">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VISTO il regolamento n. 14/2000 per l’organizzazione delle funzioni di controllo della Corte dei conti, deliberato dalle Sezioni riunite in data 16/06/2000, e successive modificazioni; </w:t>
      </w:r>
    </w:p>
    <w:p w:rsidR="004E3073" w:rsidRDefault="00245951">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VISTE le deliberazioni della Sezione Autonomie approvate nelle adunanze del 27/04/2004 e del 04/06/2009, aventi ad oggetto indirizzi e criteri generali per l’esercizio dell’attività consultiva da parte delle Sezioni regionali di controllo;</w:t>
      </w:r>
    </w:p>
    <w:p w:rsidR="004E3073" w:rsidRDefault="00245951">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della Sezione delle Autonomie n. 5/AUT/2006;</w:t>
      </w:r>
    </w:p>
    <w:p w:rsidR="004E3073" w:rsidRDefault="00245951">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delle Sezioni riunite in sede di controllo n. 54/CONTR/10;</w:t>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VISTA la convenzione del 16/06/2006 tra Sezione regionale, Consiglio delle autonomie locali e Giunta regionale Toscana in materia di “ulteriori forme di collaborazione” tra Corte ed autonomie, ai sensi dell’art. 7, comma 8 della l. n. 131/2003;</w:t>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la richiesta di parere presentata dall’ente, come di seguito meglio specificata;</w:t>
      </w:r>
    </w:p>
    <w:p w:rsidR="004E3073" w:rsidRDefault="00245951">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l’ordinanza presidenziale con cui è stata convocata la Sezione per l’odierna adunanza;</w:t>
      </w:r>
    </w:p>
    <w:p w:rsidR="004E3073" w:rsidRDefault="00245951">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UDITO il relatore Mauro Nori;</w:t>
      </w:r>
    </w:p>
    <w:p w:rsidR="004E3073" w:rsidRDefault="00245951">
      <w:pPr>
        <w:pStyle w:val="Corpotesto"/>
        <w:spacing w:before="120" w:line="400" w:lineRule="exact"/>
        <w:jc w:val="center"/>
        <w:rPr>
          <w:rStyle w:val="Nessuno"/>
          <w:rFonts w:ascii="Bodoni MT" w:eastAsia="Bodoni MT" w:hAnsi="Bodoni MT" w:cs="Bodoni MT"/>
          <w:b/>
          <w:bCs/>
        </w:rPr>
      </w:pPr>
      <w:r>
        <w:rPr>
          <w:rStyle w:val="Nessuno"/>
          <w:rFonts w:ascii="Bodoni MT" w:eastAsia="Bodoni MT" w:hAnsi="Bodoni MT" w:cs="Bodoni MT"/>
          <w:b/>
          <w:bCs/>
        </w:rPr>
        <w:t>RITENUTO IN FATTO</w:t>
      </w:r>
    </w:p>
    <w:p w:rsidR="004E3073" w:rsidRDefault="00245951">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Con nota inviata tramite Consiglio delle autonomie locali ed acquista al protocollo di questa Sezione al n. 1253 in data 5 aprile 2018, il Sindaco del comune di Firenze, ha richiesto un parere in materia di corresponsione di compensi agli amministratori di Azienda pubblica di servizi alla persona (ASP ex IPAB) e, segnatamente, se ad essa si applichino le limitazioni disciplinate dall’art. 6 comma 2 del decreto-legge 31 maggio 2010, n. 78, convertito con modificazioni dalla legge 30 luglio 2010, n. 122, atteso che :</w:t>
      </w:r>
    </w:p>
    <w:p w:rsidR="004E3073" w:rsidRDefault="00245951">
      <w:pPr>
        <w:pStyle w:val="Rientrocorpodeltesto"/>
        <w:widowControl w:val="0"/>
        <w:spacing w:after="0" w:line="400" w:lineRule="exact"/>
        <w:ind w:left="0" w:firstLine="708"/>
        <w:rPr>
          <w:rStyle w:val="Nessuno"/>
          <w:rFonts w:ascii="Bodoni MT" w:eastAsia="Bodoni MT" w:hAnsi="Bodoni MT" w:cs="Bodoni MT"/>
        </w:rPr>
      </w:pPr>
      <w:r>
        <w:rPr>
          <w:rStyle w:val="Nessuno"/>
          <w:rFonts w:ascii="Bodoni MT" w:eastAsia="Bodoni MT" w:hAnsi="Bodoni MT" w:cs="Bodoni MT"/>
        </w:rPr>
        <w:t>1. Il conferimento dei cespiti patrimoniali delle estinte IPAB è avvenuto in epoca antecedente all’entrata in vigore del citato DL 78/2010;</w:t>
      </w:r>
    </w:p>
    <w:p w:rsidR="004E3073" w:rsidRDefault="00245951">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2. Non sono state beneficiate da contributi pubblici senza vincolo di destinazione, né in via diretta né in via indiretta;</w:t>
      </w:r>
    </w:p>
    <w:p w:rsidR="004E3073" w:rsidRDefault="00245951">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3. Hanno ricevuto esclusivamente finanziamenti ad hoc e volti a finalità specifiche e/o erogazioni qualificabili come corrispettivo per il servizio reso e quindi con vincolo di destinazione; </w:t>
      </w:r>
    </w:p>
    <w:p w:rsidR="004E3073" w:rsidRDefault="00245951">
      <w:pPr>
        <w:pStyle w:val="Rientrocorpodeltesto"/>
        <w:widowControl w:val="0"/>
        <w:spacing w:after="0" w:line="400" w:lineRule="exact"/>
        <w:ind w:left="0" w:firstLine="708"/>
        <w:jc w:val="both"/>
      </w:pPr>
      <w:r>
        <w:rPr>
          <w:rStyle w:val="Nessuno"/>
          <w:rFonts w:ascii="Bodoni MT" w:eastAsia="Bodoni MT" w:hAnsi="Bodoni MT" w:cs="Bodoni MT"/>
        </w:rPr>
        <w:t>4. Si trovano nella condizione potenziale di ricevere erogazioni dagli Enti pubblici qualificabili esclusivamente come cofinanziamento per la ristrutturazione di immobili o come corrispettivo per la realizzazione di servizi, quindi anch’essi qualificabili come finanziamento con vincolo di destinazione</w:t>
      </w:r>
      <w:r>
        <w:rPr>
          <w:rStyle w:val="Nessuno"/>
          <w:rFonts w:ascii="Bodoni MT" w:eastAsia="Bodoni MT" w:hAnsi="Bodoni MT" w:cs="Bodoni MT"/>
          <w:i/>
          <w:iCs/>
        </w:rPr>
        <w:t>”.</w:t>
      </w:r>
    </w:p>
    <w:p w:rsidR="004E3073" w:rsidRDefault="00245951">
      <w:pPr>
        <w:spacing w:before="120" w:after="120" w:line="400" w:lineRule="exact"/>
        <w:jc w:val="center"/>
        <w:rPr>
          <w:rStyle w:val="Nessuno"/>
          <w:rFonts w:ascii="Bodoni MT" w:eastAsia="Bodoni MT" w:hAnsi="Bodoni MT" w:cs="Bodoni MT"/>
          <w:b/>
          <w:bCs/>
        </w:rPr>
      </w:pPr>
      <w:r>
        <w:rPr>
          <w:rStyle w:val="Nessuno"/>
          <w:rFonts w:ascii="Bodoni MT" w:eastAsia="Bodoni MT" w:hAnsi="Bodoni MT" w:cs="Bodoni MT"/>
          <w:b/>
          <w:bCs/>
        </w:rPr>
        <w:t>CONSIDERATO IN DIRITTO</w:t>
      </w:r>
    </w:p>
    <w:p w:rsidR="004E3073" w:rsidRDefault="00245951">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Secondo ormai consolidati orientamenti assunti dalla A.G. contabile in tema di pareri da esprimere </w:t>
      </w:r>
      <w:r>
        <w:rPr>
          <w:rStyle w:val="Nessuno"/>
          <w:rFonts w:ascii="Bodoni MT" w:eastAsia="Bodoni MT" w:hAnsi="Bodoni MT" w:cs="Bodoni MT"/>
          <w:i/>
          <w:iCs/>
        </w:rPr>
        <w:t>ex</w:t>
      </w:r>
      <w:r>
        <w:rPr>
          <w:rStyle w:val="Nessuno"/>
          <w:rFonts w:ascii="Bodoni MT" w:eastAsia="Bodoni MT" w:hAnsi="Bodoni MT" w:cs="Bodoni MT"/>
        </w:rPr>
        <w:t xml:space="preserve"> art. 7, comma 8, l. n. 131/2003, occorre verificare in via preliminare se la richiesta di parere presenti i necessari requisiti di ammissibilità, sia </w:t>
      </w:r>
      <w:r>
        <w:rPr>
          <w:rStyle w:val="Nessuno"/>
          <w:rFonts w:ascii="Bodoni MT" w:eastAsia="Bodoni MT" w:hAnsi="Bodoni MT" w:cs="Bodoni MT"/>
        </w:rPr>
        <w:lastRenderedPageBreak/>
        <w:t>sotto il profilo soggettivo, con riferimento alla legittimazione dell’organo richiedente, sia sotto il profilo oggettivo, soprattutto per quanto concerne l’attinenza dei quesiti alla materia della contabilità pubblica, come espressamente previsto dalla legge e dalla giurisprudenza di questa Corte.</w:t>
      </w:r>
    </w:p>
    <w:p w:rsidR="004E3073" w:rsidRDefault="00245951">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Con riferimento al profilo soggettivo, 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rsidR="004E3073" w:rsidRDefault="00245951">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La legittimazione a richiedere pareri, inoltre, deve essere riconosciuta all’organo legislativamente investito della rappresentanza legale dell’ente medesimo, in considerazione dei riflessi che ne possono scaturire sulla gestione finanziaria dell’ente richiedente; di regola, tale organo è individuabile nel Presidente della Giunta regionale,</w:t>
      </w:r>
      <w:r w:rsidRPr="00AC607A">
        <w:rPr>
          <w:rStyle w:val="Nessuno"/>
          <w:rFonts w:ascii="Bodoni MT" w:eastAsia="Bodoni MT" w:hAnsi="Bodoni MT" w:cs="Bodoni MT"/>
        </w:rPr>
        <w:t xml:space="preserve"> direttamente,</w:t>
      </w:r>
      <w:r>
        <w:rPr>
          <w:rStyle w:val="Nessuno"/>
          <w:rFonts w:ascii="Bodoni MT" w:eastAsia="Bodoni MT" w:hAnsi="Bodoni MT" w:cs="Bodoni MT"/>
        </w:rPr>
        <w:t xml:space="preserve"> nel Presidente della Provincia, nel Sindaco del Comune di riferimento</w:t>
      </w:r>
      <w:r w:rsidRPr="00AC607A">
        <w:rPr>
          <w:rStyle w:val="Nessuno"/>
          <w:rFonts w:ascii="Bodoni MT" w:eastAsia="Bodoni MT" w:hAnsi="Bodoni MT" w:cs="Bodoni MT"/>
        </w:rPr>
        <w:t>, per il tramite del Consiglio delle Autonomie Locali (CAL).</w:t>
      </w:r>
    </w:p>
    <w:p w:rsidR="004E3073" w:rsidRDefault="00245951">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Pertanto, per quanto riguarda il profilo soggettivo, l’istanza in questione è ammissibile in quanto presentata</w:t>
      </w:r>
      <w:r w:rsidRPr="00AC607A">
        <w:rPr>
          <w:rStyle w:val="Nessuno"/>
          <w:rFonts w:ascii="Bodoni MT" w:eastAsia="Bodoni MT" w:hAnsi="Bodoni MT" w:cs="Bodoni MT"/>
        </w:rPr>
        <w:t xml:space="preserve"> - per il tramite del CAL -, </w:t>
      </w:r>
      <w:r>
        <w:rPr>
          <w:rStyle w:val="Nessuno"/>
          <w:rFonts w:ascii="Bodoni MT" w:eastAsia="Bodoni MT" w:hAnsi="Bodoni MT" w:cs="Bodoni MT"/>
        </w:rPr>
        <w:t>dal Sindaco del Comune di Firenze.</w:t>
      </w:r>
    </w:p>
    <w:p w:rsidR="004E3073" w:rsidRDefault="00245951">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Con riferimento al profilo oggettivo, invece, la richiesta deve: attenere alla materia della “contabilità pubblica”; presentare caratteri di generalità ed astrattezza tali da non determinare una ingerenza della Corte in singole e specifiche attività gestionali e/o in vicende amministrative </w:t>
      </w:r>
      <w:r>
        <w:rPr>
          <w:rStyle w:val="Nessuno"/>
          <w:rFonts w:ascii="Bodoni MT" w:eastAsia="Bodoni MT" w:hAnsi="Bodoni MT" w:cs="Bodoni MT"/>
          <w:i/>
          <w:iCs/>
        </w:rPr>
        <w:t xml:space="preserve">in itinere </w:t>
      </w:r>
      <w:r>
        <w:rPr>
          <w:rStyle w:val="Nessuno"/>
          <w:rFonts w:ascii="Bodoni MT" w:eastAsia="Bodoni MT" w:hAnsi="Bodoni MT" w:cs="Bodoni MT"/>
        </w:rPr>
        <w:t>ovvero già concluse; non riguardare fatti che sono o possono divenire oggetto di indagini o giudizi dinanzi ad altri giudici, ivi incluse le altre articolazioni della stessa Corte dei conti.</w:t>
      </w:r>
    </w:p>
    <w:p w:rsidR="004E3073" w:rsidRDefault="00245951">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Nel caso di specie, i differenti quesiti posti dalla richiesta inviata dal Comune di Firenze, in merito alla portata interpretativa delle limitazioni poste dall’art. 6 del DL 78/2010 circa la corresponsione di compensi agli amministratori di Azienda pubblica di servizi alla persona (ASP ex IPAB) è oggettivamente ammissibile in quanto inerente l’interpretazione astratta di disposizioni normative rientranti nel novero della Contabilità pubblica.  </w:t>
      </w:r>
    </w:p>
    <w:p w:rsidR="004E3073" w:rsidRDefault="004E3073">
      <w:pPr>
        <w:pStyle w:val="Rientrocorpodeltesto"/>
        <w:widowControl w:val="0"/>
        <w:spacing w:after="0" w:line="400" w:lineRule="exact"/>
        <w:ind w:left="0" w:firstLine="708"/>
        <w:jc w:val="both"/>
        <w:rPr>
          <w:rStyle w:val="Nessuno"/>
          <w:rFonts w:ascii="Bodoni MT" w:eastAsia="Bodoni MT" w:hAnsi="Bodoni MT" w:cs="Bodoni MT"/>
        </w:rPr>
      </w:pPr>
    </w:p>
    <w:p w:rsidR="004E3073" w:rsidRDefault="00245951" w:rsidP="000934B9">
      <w:pPr>
        <w:pStyle w:val="Rientrocorpodeltesto"/>
        <w:widowControl w:val="0"/>
        <w:spacing w:line="400" w:lineRule="exact"/>
        <w:ind w:left="0"/>
        <w:jc w:val="center"/>
        <w:rPr>
          <w:rStyle w:val="Nessuno"/>
          <w:rFonts w:ascii="Bodoni MT" w:eastAsia="Bodoni MT" w:hAnsi="Bodoni MT" w:cs="Bodoni MT"/>
          <w:b/>
          <w:bCs/>
        </w:rPr>
      </w:pPr>
      <w:r>
        <w:rPr>
          <w:rStyle w:val="Nessuno"/>
          <w:rFonts w:ascii="Bodoni MT" w:eastAsia="Bodoni MT" w:hAnsi="Bodoni MT" w:cs="Bodoni MT"/>
          <w:b/>
          <w:bCs/>
        </w:rPr>
        <w:lastRenderedPageBreak/>
        <w:t>MERITO</w:t>
      </w:r>
    </w:p>
    <w:p w:rsidR="004E3073" w:rsidRDefault="00245951">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L’art. 6, comma 2 del decreto-legge 31 maggio 2010, n. 78, convertito con modificazioni dalla legge 30 luglio 2010, n. 122, nella prima parte ha previsto che “</w:t>
      </w:r>
      <w:r>
        <w:rPr>
          <w:rStyle w:val="Nessuno"/>
          <w:rFonts w:ascii="Bodoni MT" w:eastAsia="Bodoni MT" w:hAnsi="Bodoni MT" w:cs="Bodoni MT"/>
          <w:i/>
          <w:iCs/>
        </w:rPr>
        <w:t>A decorrere dalla data di entrata in vigore del presente decreto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w:t>
      </w:r>
      <w:r>
        <w:rPr>
          <w:rStyle w:val="Nessuno"/>
          <w:rFonts w:ascii="Bodoni MT" w:eastAsia="Bodoni MT" w:hAnsi="Bodoni MT" w:cs="Bodoni MT"/>
        </w:rPr>
        <w:t xml:space="preserve">”. </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La norma in esame è stata oggetto di un intervento di interpretazione autentica, ad opera del decreto-legge 9 febbraio 2012, n. 5, convertito dalla legge 4 aprile 2012, n. 35, che ha disposto - con l'art. 35, comma 2-</w:t>
      </w:r>
      <w:r>
        <w:rPr>
          <w:rStyle w:val="Nessuno"/>
          <w:rFonts w:ascii="Bodoni MT" w:eastAsia="Bodoni MT" w:hAnsi="Bodoni MT" w:cs="Bodoni MT"/>
          <w:i/>
          <w:iCs/>
        </w:rPr>
        <w:t>bis</w:t>
      </w:r>
      <w:r>
        <w:rPr>
          <w:rStyle w:val="Nessuno"/>
          <w:rFonts w:ascii="Bodoni MT" w:eastAsia="Bodoni MT" w:hAnsi="Bodoni MT" w:cs="Bodoni MT"/>
        </w:rPr>
        <w:t xml:space="preserve"> - che il comma 2 in questione debba intendersi nel senso che il carattere onorifico della partecipazione agli organi collegiali e della titolarità di organi degli enti che comunque ricevono contributi a carico della finanza pubblica é previsto – tassativamente - per i soli organi diversi dai collegi dei revisori dei conti e sindacali.</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 xml:space="preserve">La disposizione in questione, inoltre, è da intendersi riferita, nel proprio ampio ambito applicativo, sia agli organismi che utilizzino risorse proprie degli enti pubblici, sia a quelli che, più occasionalmente, usufruiscono di contribuzioni, comunque qualificate, a carico delle finanze pubbliche. </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 xml:space="preserve">Infine, come desumibile dal terzo periodo dello stesso comma 2, le prescrizioni vincolistiche della norma non si applicano ai soli enti pubblici in senso stretto, laddove la disposizione richiamata, sul punto, così recita : </w:t>
      </w:r>
      <w:r>
        <w:rPr>
          <w:rStyle w:val="Nessuno"/>
          <w:rFonts w:ascii="Bodoni MT" w:eastAsia="Bodoni MT" w:hAnsi="Bodoni MT" w:cs="Bodoni MT"/>
          <w:i/>
          <w:iCs/>
        </w:rPr>
        <w:t>“Gli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w:t>
      </w:r>
      <w:r>
        <w:rPr>
          <w:rStyle w:val="Nessuno"/>
          <w:rFonts w:ascii="Bodoni MT" w:eastAsia="Bodoni MT" w:hAnsi="Bodoni MT" w:cs="Bodoni MT"/>
        </w:rPr>
        <w:t xml:space="preserve">” e neppure </w:t>
      </w:r>
      <w:r>
        <w:rPr>
          <w:rStyle w:val="Nessuno"/>
          <w:rFonts w:ascii="Bodoni MT" w:eastAsia="Bodoni MT" w:hAnsi="Bodoni MT" w:cs="Bodoni MT"/>
          <w:i/>
          <w:iCs/>
        </w:rPr>
        <w:t xml:space="preserve">“agli enti previsti nominativamente dal decreto legislativo n. 300 del 1999 e dal decreto legislativo n. 165 del 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w:t>
      </w:r>
      <w:r>
        <w:rPr>
          <w:rStyle w:val="Nessuno"/>
          <w:rFonts w:ascii="Bodoni MT" w:eastAsia="Bodoni MT" w:hAnsi="Bodoni MT" w:cs="Bodoni MT"/>
          <w:i/>
          <w:iCs/>
        </w:rPr>
        <w:lastRenderedPageBreak/>
        <w:t>pubblici economici individuati con decreto del Ministero dell’economia e delle finanze su proposta del Ministero vigilante, nonché alle società”.</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In proposito, la consolidata giurisprudenza consultiva d</w:t>
      </w:r>
      <w:r w:rsidRPr="00AC607A">
        <w:rPr>
          <w:rStyle w:val="Nessuno"/>
          <w:rFonts w:ascii="Bodoni MT" w:eastAsia="Bodoni MT" w:hAnsi="Bodoni MT" w:cs="Bodoni MT"/>
        </w:rPr>
        <w:t xml:space="preserve">i questa </w:t>
      </w:r>
      <w:r>
        <w:rPr>
          <w:rStyle w:val="Nessuno"/>
          <w:rFonts w:ascii="Bodoni MT" w:eastAsia="Bodoni MT" w:hAnsi="Bodoni MT" w:cs="Bodoni MT"/>
        </w:rPr>
        <w:t xml:space="preserve">Corte, considera applicabile il regime vincolistico delle disposizioni in esame, anche alle aziende speciali per le quali, è riscontrabile quella </w:t>
      </w:r>
      <w:r>
        <w:rPr>
          <w:rStyle w:val="Nessuno"/>
          <w:rFonts w:ascii="Bodoni MT" w:eastAsia="Bodoni MT" w:hAnsi="Bodoni MT" w:cs="Bodoni MT"/>
          <w:i/>
          <w:iCs/>
        </w:rPr>
        <w:t>“dipendenza finanziaria che giustifica l’applicabilità della norma, attesa la riconducibilità alle risorse pubblicistiche quantomeno del conferimento del capitale di dotazione iniziale</w:t>
      </w:r>
      <w:r>
        <w:rPr>
          <w:rStyle w:val="Nessuno"/>
          <w:rFonts w:ascii="Bodoni MT" w:eastAsia="Bodoni MT" w:hAnsi="Bodoni MT" w:cs="Bodoni MT"/>
        </w:rPr>
        <w:t>” (Sez. controllo Abruzzo, 10 novembre 2016, n. 224); si veda al riguardo anche, Sezione di controllo Toscana deliberazione 14 giugno 2012, n. 204; Sezione regionale Lombardia, deliberazioni 27 novembre 2012, n. 507, 23 novembre 2011, n. 616 e 15 gennaio 2013, n. 1; Sezione regionale di controllo per la Basilicata, deliberazione 12 febbraio 2013, n. 4.</w:t>
      </w:r>
    </w:p>
    <w:p w:rsidR="004E3073" w:rsidRDefault="00245951">
      <w:pPr>
        <w:spacing w:line="360" w:lineRule="auto"/>
        <w:ind w:firstLine="567"/>
        <w:jc w:val="both"/>
        <w:rPr>
          <w:rStyle w:val="Nessuno"/>
          <w:rFonts w:ascii="Bodoni MT" w:eastAsia="Bodoni MT" w:hAnsi="Bodoni MT" w:cs="Bodoni MT"/>
          <w:i/>
          <w:iCs/>
        </w:rPr>
      </w:pPr>
      <w:r>
        <w:rPr>
          <w:rStyle w:val="Nessuno"/>
          <w:rFonts w:ascii="Bodoni MT" w:eastAsia="Bodoni MT" w:hAnsi="Bodoni MT" w:cs="Bodoni MT"/>
        </w:rPr>
        <w:t>Difatti, la stessa Corte Costituzionale, con la Sentenza 27 giugno 2012, n. 161,</w:t>
      </w:r>
      <w:r w:rsidRPr="00AC607A">
        <w:rPr>
          <w:rStyle w:val="Nessuno"/>
          <w:rFonts w:ascii="Bodoni MT" w:eastAsia="Bodoni MT" w:hAnsi="Bodoni MT" w:cs="Bodoni MT"/>
        </w:rPr>
        <w:t xml:space="preserve"> chiamata ad esprimersi in merito,</w:t>
      </w:r>
      <w:r>
        <w:rPr>
          <w:rStyle w:val="Nessuno"/>
          <w:rFonts w:ascii="Bodoni MT" w:eastAsia="Bodoni MT" w:hAnsi="Bodoni MT" w:cs="Bodoni MT"/>
        </w:rPr>
        <w:t xml:space="preserve"> ha ritenuto l’eccezione fondata nella parte in cui la disposizione del citato DL n. 78/2010, </w:t>
      </w:r>
      <w:r>
        <w:rPr>
          <w:rStyle w:val="Nessuno"/>
          <w:rFonts w:ascii="Bodoni MT" w:eastAsia="Bodoni MT" w:hAnsi="Bodoni MT" w:cs="Bodoni MT"/>
          <w:i/>
          <w:iCs/>
        </w:rPr>
        <w:t>“afferma in modo incontrovertibile il principio di gratuità della partecipazione ad organi di enti che comunque ricevono contributi a carico delle finanze pubbliche”</w:t>
      </w:r>
      <w:r>
        <w:rPr>
          <w:rStyle w:val="Nessuno"/>
          <w:rFonts w:ascii="Bodoni MT" w:eastAsia="Bodoni MT" w:hAnsi="Bodoni MT" w:cs="Bodoni MT"/>
        </w:rPr>
        <w:t xml:space="preserve">.  Sul punto è la medesima Corte che si </w:t>
      </w:r>
      <w:r w:rsidRPr="00AC607A">
        <w:rPr>
          <w:rStyle w:val="Nessuno"/>
          <w:rFonts w:ascii="Bodoni MT" w:eastAsia="Bodoni MT" w:hAnsi="Bodoni MT" w:cs="Bodoni MT"/>
        </w:rPr>
        <w:t>preoccupa</w:t>
      </w:r>
      <w:r>
        <w:rPr>
          <w:rStyle w:val="Nessuno"/>
          <w:rFonts w:ascii="Bodoni MT" w:eastAsia="Bodoni MT" w:hAnsi="Bodoni MT" w:cs="Bodoni MT"/>
        </w:rPr>
        <w:t xml:space="preserve"> di esplicitare e completare il concetto, </w:t>
      </w:r>
      <w:r>
        <w:rPr>
          <w:rStyle w:val="Nessuno"/>
          <w:rFonts w:ascii="Bodoni MT" w:eastAsia="Bodoni MT" w:hAnsi="Bodoni MT" w:cs="Bodoni MT"/>
          <w:i/>
          <w:iCs/>
        </w:rPr>
        <w:t>“nella locuzione generale di enti che comunque ricevono contributi a carico delle finanze pubbliche rientrano non solo quelli che ricevono erogazioni finanziarie bensì tutti quelli che ricevono qualunque beneficio in risorse pubbliche, in grado di incrementare le componenti attive del bilancio dell’ente destinatario o di diminuire quelle passive. In proposito non</w:t>
      </w:r>
      <w:r w:rsidR="00BA766D">
        <w:rPr>
          <w:rStyle w:val="Nessuno"/>
          <w:rFonts w:ascii="Bodoni MT" w:eastAsia="Bodoni MT" w:hAnsi="Bodoni MT" w:cs="Bodoni MT"/>
          <w:i/>
          <w:iCs/>
        </w:rPr>
        <w:t xml:space="preserve"> v’è dubbio che le costituende </w:t>
      </w:r>
      <w:r>
        <w:rPr>
          <w:rStyle w:val="Nessuno"/>
          <w:rFonts w:ascii="Bodoni MT" w:eastAsia="Bodoni MT" w:hAnsi="Bodoni MT" w:cs="Bodoni MT"/>
          <w:i/>
          <w:iCs/>
        </w:rPr>
        <w:t xml:space="preserve">ASP, ricevano diversi cespiti di natura pubblica, sia di carattere finanziario che patrimoniale. Il decreto legislativo di riordino n. 207 del 2001, infatti, prevede all’art. 4, comma 1, che le “istituzioni riordinate in aziende di servizi o in persone giuridiche private a norma del presente decreto legislativo conservano i diritti e gli obblighi al riordino. Esse subentrano in tutti i rapporti passivi delle istituzioni pubbliche di assistenza e beneficienza, di cui alla legge 17 luglio 1890, n. 6972, dalle quali derivano”. Pertanto sia i cespiti immobiliari che i contributi ed i finanziamenti già attribuiti dalle pubbliche amministrazioni rientrano nelle operazioni di successione”.  Inoltre, le operazioni di trasformazione delle IPAB in ASP sono incentivate dal legislatore nel rispetto della finalità di attuare </w:t>
      </w:r>
      <w:r w:rsidR="00BA766D">
        <w:rPr>
          <w:rStyle w:val="Nessuno"/>
          <w:rFonts w:ascii="Bodoni MT" w:eastAsia="Bodoni MT" w:hAnsi="Bodoni MT" w:cs="Bodoni MT"/>
          <w:i/>
          <w:iCs/>
        </w:rPr>
        <w:t>il processo di riorganizzazione</w:t>
      </w:r>
      <w:r>
        <w:rPr>
          <w:rStyle w:val="Nessuno"/>
          <w:rFonts w:ascii="Bodoni MT" w:eastAsia="Bodoni MT" w:hAnsi="Bodoni MT" w:cs="Bodoni MT"/>
          <w:i/>
          <w:iCs/>
        </w:rPr>
        <w:t xml:space="preserve">: così gli </w:t>
      </w:r>
      <w:r>
        <w:rPr>
          <w:rStyle w:val="Nessuno"/>
          <w:rFonts w:ascii="Bodoni MT" w:eastAsia="Bodoni MT" w:hAnsi="Bodoni MT" w:cs="Bodoni MT"/>
          <w:i/>
          <w:iCs/>
        </w:rPr>
        <w:lastRenderedPageBreak/>
        <w:t>atti relativi al riordino sono ad esempio esenti dalle imposte di registro, ipotecarie e catastali.</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i/>
          <w:iCs/>
        </w:rPr>
        <w:t xml:space="preserve">Con riguardo all’aspetto strettamente finanziario non può ignorarsi come esse acquisiscano le dotazioni di cassa delle precedenti IPAB, </w:t>
      </w:r>
      <w:r w:rsidR="00BA766D">
        <w:rPr>
          <w:rStyle w:val="Nessuno"/>
          <w:rFonts w:ascii="Bodoni MT" w:eastAsia="Bodoni MT" w:hAnsi="Bodoni MT" w:cs="Bodoni MT"/>
          <w:i/>
          <w:iCs/>
        </w:rPr>
        <w:t xml:space="preserve">alle quali hanno indubbiamente </w:t>
      </w:r>
      <w:r>
        <w:rPr>
          <w:rStyle w:val="Nessuno"/>
          <w:rFonts w:ascii="Bodoni MT" w:eastAsia="Bodoni MT" w:hAnsi="Bodoni MT" w:cs="Bodoni MT"/>
          <w:i/>
          <w:iCs/>
        </w:rPr>
        <w:t>concorso i contributi regionali ad esse precedentemente spettanti”</w:t>
      </w:r>
      <w:r w:rsidR="000934B9">
        <w:rPr>
          <w:rStyle w:val="Nessuno"/>
          <w:rFonts w:ascii="Bodoni MT" w:eastAsia="Bodoni MT" w:hAnsi="Bodoni MT" w:cs="Bodoni MT"/>
          <w:i/>
          <w:iCs/>
        </w:rPr>
        <w:t xml:space="preserve"> </w:t>
      </w:r>
      <w:r>
        <w:rPr>
          <w:rStyle w:val="Nessuno"/>
          <w:rFonts w:ascii="Bodoni MT" w:eastAsia="Bodoni MT" w:hAnsi="Bodoni MT" w:cs="Bodoni MT"/>
          <w:i/>
          <w:iCs/>
        </w:rPr>
        <w:t>(Corte Cost. n. 161/2012, cit)</w:t>
      </w:r>
      <w:r>
        <w:rPr>
          <w:rStyle w:val="Nessuno"/>
          <w:rFonts w:ascii="Bodoni MT" w:eastAsia="Bodoni MT" w:hAnsi="Bodoni MT" w:cs="Bodoni MT"/>
        </w:rPr>
        <w:t xml:space="preserve">. </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Pertanto,</w:t>
      </w:r>
      <w:r w:rsidRPr="00AC607A">
        <w:rPr>
          <w:rStyle w:val="Nessuno"/>
          <w:rFonts w:ascii="Bodoni MT" w:eastAsia="Bodoni MT" w:hAnsi="Bodoni MT" w:cs="Bodoni MT"/>
        </w:rPr>
        <w:t xml:space="preserve"> nessuna delle circostanze richiamate nella richiesta di parere in esame è idonea a giustificare la non applicabilità delle prescrizioni vincolistiche del D.L. 78/2010,</w:t>
      </w:r>
      <w:r>
        <w:rPr>
          <w:rStyle w:val="Nessuno"/>
          <w:rFonts w:ascii="Bodoni MT" w:eastAsia="Bodoni MT" w:hAnsi="Bodoni MT" w:cs="Bodoni MT"/>
        </w:rPr>
        <w:t xml:space="preserve"> nel caso di specie, sarà </w:t>
      </w:r>
      <w:r w:rsidRPr="00AC607A">
        <w:rPr>
          <w:rStyle w:val="Nessuno"/>
          <w:rFonts w:ascii="Bodoni MT" w:eastAsia="Bodoni MT" w:hAnsi="Bodoni MT" w:cs="Bodoni MT"/>
        </w:rPr>
        <w:t xml:space="preserve">quindi </w:t>
      </w:r>
      <w:r>
        <w:rPr>
          <w:rStyle w:val="Nessuno"/>
          <w:rFonts w:ascii="Bodoni MT" w:eastAsia="Bodoni MT" w:hAnsi="Bodoni MT" w:cs="Bodoni MT"/>
        </w:rPr>
        <w:t xml:space="preserve">possibile e sempre che sia già prevista, la sola erogazione di gettoni di presenza in misura non superiore a trenta euro, esclusa ogni altra forma di retribuzione o indennità. </w:t>
      </w:r>
    </w:p>
    <w:p w:rsidR="004E3073" w:rsidRDefault="00245951">
      <w:pPr>
        <w:spacing w:line="360" w:lineRule="auto"/>
        <w:ind w:firstLine="567"/>
        <w:jc w:val="both"/>
        <w:rPr>
          <w:rStyle w:val="Nessuno"/>
          <w:rFonts w:ascii="Bodoni MT" w:eastAsia="Bodoni MT" w:hAnsi="Bodoni MT" w:cs="Bodoni MT"/>
        </w:rPr>
      </w:pPr>
      <w:r>
        <w:rPr>
          <w:rStyle w:val="Nessuno"/>
          <w:rFonts w:ascii="Bodoni MT" w:eastAsia="Bodoni MT" w:hAnsi="Bodoni MT" w:cs="Bodoni MT"/>
        </w:rPr>
        <w:t xml:space="preserve">  </w:t>
      </w:r>
    </w:p>
    <w:p w:rsidR="004E3073" w:rsidRDefault="00245951">
      <w:pPr>
        <w:spacing w:line="360" w:lineRule="auto"/>
        <w:jc w:val="center"/>
        <w:rPr>
          <w:rStyle w:val="Nessuno"/>
          <w:rFonts w:ascii="Bodoni MT" w:eastAsia="Bodoni MT" w:hAnsi="Bodoni MT" w:cs="Bodoni MT"/>
          <w:b/>
          <w:bCs/>
        </w:rPr>
      </w:pPr>
      <w:r>
        <w:rPr>
          <w:rStyle w:val="Nessuno"/>
          <w:rFonts w:ascii="Bodoni MT" w:eastAsia="Bodoni MT" w:hAnsi="Bodoni MT" w:cs="Bodoni MT"/>
          <w:b/>
          <w:bCs/>
        </w:rPr>
        <w:t>P.Q.M.</w:t>
      </w:r>
    </w:p>
    <w:p w:rsidR="004E3073" w:rsidRDefault="004E3073">
      <w:pPr>
        <w:widowControl w:val="0"/>
        <w:spacing w:line="360" w:lineRule="auto"/>
        <w:jc w:val="both"/>
        <w:rPr>
          <w:rStyle w:val="Nessuno"/>
          <w:rFonts w:ascii="Bodoni MT" w:eastAsia="Bodoni MT" w:hAnsi="Bodoni MT" w:cs="Bodoni MT"/>
        </w:rPr>
      </w:pPr>
    </w:p>
    <w:p w:rsidR="004E3073" w:rsidRDefault="00245951">
      <w:pPr>
        <w:widowControl w:val="0"/>
        <w:spacing w:line="360" w:lineRule="auto"/>
        <w:ind w:firstLine="540"/>
        <w:jc w:val="both"/>
        <w:rPr>
          <w:rStyle w:val="Nessuno"/>
          <w:rFonts w:ascii="Bodoni MT" w:eastAsia="Bodoni MT" w:hAnsi="Bodoni MT" w:cs="Bodoni MT"/>
        </w:rPr>
      </w:pPr>
      <w:r>
        <w:rPr>
          <w:rStyle w:val="Nessuno"/>
          <w:rFonts w:ascii="Bodoni MT" w:eastAsia="Bodoni MT" w:hAnsi="Bodoni MT" w:cs="Bodoni MT"/>
        </w:rPr>
        <w:t>L’avvis</w:t>
      </w:r>
      <w:r w:rsidR="000934B9">
        <w:rPr>
          <w:rStyle w:val="Nessuno"/>
          <w:rFonts w:ascii="Bodoni MT" w:eastAsia="Bodoni MT" w:hAnsi="Bodoni MT" w:cs="Bodoni MT"/>
        </w:rPr>
        <w:t>o della Sezione è nel senso che</w:t>
      </w:r>
      <w:r>
        <w:rPr>
          <w:rStyle w:val="Nessuno"/>
          <w:rFonts w:ascii="Bodoni MT" w:eastAsia="Bodoni MT" w:hAnsi="Bodoni MT" w:cs="Bodoni MT"/>
        </w:rPr>
        <w:t xml:space="preserve">: Nei confronti dei componenti del consiglio di amministrazione di un’azienda speciale che svolga servizi sociali e assistenziali e che sia destinataria di contributi a carico delle finanze pubbliche, trova applicazione la disposizione vincolistica secondo la quale, la partecipazione agli organi collegiali di amministrazione – ad eccezione dei componenti dei Collegi di revisione e sindacali -, è onorifica.   </w:t>
      </w:r>
    </w:p>
    <w:p w:rsidR="004E3073" w:rsidRDefault="00245951">
      <w:pPr>
        <w:widowControl w:val="0"/>
        <w:spacing w:before="120" w:after="120" w:line="400" w:lineRule="exact"/>
        <w:jc w:val="center"/>
        <w:rPr>
          <w:rStyle w:val="Nessuno"/>
          <w:rFonts w:ascii="Bodoni MT" w:eastAsia="Bodoni MT" w:hAnsi="Bodoni MT" w:cs="Bodoni MT"/>
        </w:rPr>
      </w:pPr>
      <w:r>
        <w:rPr>
          <w:rStyle w:val="Nessuno"/>
          <w:rFonts w:ascii="Bodoni MT" w:eastAsia="Bodoni MT" w:hAnsi="Bodoni MT" w:cs="Bodoni MT"/>
        </w:rPr>
        <w:t>*   *   *</w:t>
      </w:r>
    </w:p>
    <w:p w:rsidR="004E3073" w:rsidRDefault="00245951">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Nelle suesposte considerazioni è il deliberato della Corte dei conti - Sezione regionale di controllo per la Toscana - in relazione alla richiesta formulata dal Comune di Firenze.</w:t>
      </w:r>
    </w:p>
    <w:p w:rsidR="00BA766D"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Copia della presente deliberazione sarà trasmessa al Presidente del Consiglio delle autonomie locali della Regione Toscana e, per conoscenza, al Sindaco del Comune.</w:t>
      </w:r>
    </w:p>
    <w:p w:rsidR="00BA766D" w:rsidRDefault="00BA766D">
      <w:pPr>
        <w:rPr>
          <w:rStyle w:val="Nessuno"/>
          <w:rFonts w:ascii="Bodoni MT" w:eastAsia="Bodoni MT" w:hAnsi="Bodoni MT" w:cs="Bodoni MT"/>
        </w:rPr>
      </w:pPr>
      <w:r>
        <w:rPr>
          <w:rStyle w:val="Nessuno"/>
          <w:rFonts w:ascii="Bodoni MT" w:eastAsia="Bodoni MT" w:hAnsi="Bodoni MT" w:cs="Bodoni MT"/>
        </w:rPr>
        <w:br w:type="page"/>
      </w:r>
    </w:p>
    <w:p w:rsidR="004E3073" w:rsidRDefault="00245951">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Così deciso in Firenze, nel</w:t>
      </w:r>
      <w:r w:rsidR="00BA766D">
        <w:rPr>
          <w:rStyle w:val="Nessuno"/>
          <w:rFonts w:ascii="Bodoni MT" w:eastAsia="Bodoni MT" w:hAnsi="Bodoni MT" w:cs="Bodoni MT"/>
        </w:rPr>
        <w:t>la Camera di consiglio del 9 maggio</w:t>
      </w:r>
      <w:r>
        <w:rPr>
          <w:rStyle w:val="Nessuno"/>
          <w:rFonts w:ascii="Bodoni MT" w:eastAsia="Bodoni MT" w:hAnsi="Bodoni MT" w:cs="Bodoni MT"/>
        </w:rPr>
        <w:t xml:space="preserve"> 2018.</w:t>
      </w:r>
    </w:p>
    <w:p w:rsidR="004E3073" w:rsidRDefault="004E3073">
      <w:pPr>
        <w:spacing w:before="120"/>
        <w:ind w:firstLine="709"/>
        <w:jc w:val="both"/>
        <w:rPr>
          <w:rStyle w:val="Nessuno"/>
          <w:rFonts w:ascii="Bodoni MT" w:eastAsia="Bodoni MT" w:hAnsi="Bodoni MT" w:cs="Bodoni MT"/>
        </w:rPr>
      </w:pPr>
    </w:p>
    <w:p w:rsidR="004E3073" w:rsidRDefault="00245951">
      <w:pPr>
        <w:spacing w:before="120"/>
        <w:ind w:firstLine="709"/>
        <w:jc w:val="both"/>
        <w:rPr>
          <w:rStyle w:val="Nessuno"/>
          <w:rFonts w:ascii="Bodoni MT" w:eastAsia="Bodoni MT" w:hAnsi="Bodoni MT" w:cs="Bodoni MT"/>
        </w:rPr>
      </w:pPr>
      <w:r>
        <w:rPr>
          <w:rStyle w:val="Nessuno"/>
          <w:rFonts w:ascii="Bodoni MT" w:eastAsia="Bodoni MT" w:hAnsi="Bodoni MT" w:cs="Bodoni MT"/>
        </w:rPr>
        <w:t>Il relatore</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Il presidente</w:t>
      </w:r>
    </w:p>
    <w:p w:rsidR="004E3073" w:rsidRDefault="00355B9F" w:rsidP="00F91717">
      <w:pPr>
        <w:ind w:firstLine="567"/>
        <w:jc w:val="both"/>
        <w:rPr>
          <w:rStyle w:val="Nessuno"/>
          <w:rFonts w:ascii="Bodoni MT" w:eastAsia="Bodoni MT" w:hAnsi="Bodoni MT" w:cs="Bodoni MT"/>
        </w:rPr>
      </w:pPr>
      <w:r>
        <w:rPr>
          <w:rStyle w:val="Nessuno"/>
          <w:rFonts w:ascii="Bodoni MT" w:eastAsia="Bodoni MT" w:hAnsi="Bodoni MT" w:cs="Bodoni MT"/>
        </w:rPr>
        <w:t xml:space="preserve">f.to </w:t>
      </w:r>
      <w:r w:rsidR="00BA766D">
        <w:rPr>
          <w:rStyle w:val="Nessuno"/>
          <w:rFonts w:ascii="Bodoni MT" w:eastAsia="Bodoni MT" w:hAnsi="Bodoni MT" w:cs="Bodoni MT"/>
        </w:rPr>
        <w:t>Mauro Nori</w:t>
      </w:r>
      <w:r w:rsidR="00BA766D">
        <w:rPr>
          <w:rStyle w:val="Nessuno"/>
          <w:rFonts w:ascii="Bodoni MT" w:eastAsia="Bodoni MT" w:hAnsi="Bodoni MT" w:cs="Bodoni MT"/>
        </w:rPr>
        <w:tab/>
      </w:r>
      <w:r w:rsidR="00BA766D">
        <w:rPr>
          <w:rStyle w:val="Nessuno"/>
          <w:rFonts w:ascii="Bodoni MT" w:eastAsia="Bodoni MT" w:hAnsi="Bodoni MT" w:cs="Bodoni MT"/>
        </w:rPr>
        <w:tab/>
      </w:r>
      <w:r w:rsidR="00BA766D">
        <w:rPr>
          <w:rStyle w:val="Nessuno"/>
          <w:rFonts w:ascii="Bodoni MT" w:eastAsia="Bodoni MT" w:hAnsi="Bodoni MT" w:cs="Bodoni MT"/>
        </w:rPr>
        <w:tab/>
      </w:r>
      <w:r w:rsidR="00BA766D">
        <w:rPr>
          <w:rStyle w:val="Nessuno"/>
          <w:rFonts w:ascii="Bodoni MT" w:eastAsia="Bodoni MT" w:hAnsi="Bodoni MT" w:cs="Bodoni MT"/>
        </w:rPr>
        <w:tab/>
      </w:r>
      <w:r w:rsidR="00BA766D">
        <w:rPr>
          <w:rStyle w:val="Nessuno"/>
          <w:rFonts w:ascii="Bodoni MT" w:eastAsia="Bodoni MT" w:hAnsi="Bodoni MT" w:cs="Bodoni MT"/>
        </w:rPr>
        <w:tab/>
      </w:r>
      <w:r>
        <w:rPr>
          <w:rStyle w:val="Nessuno"/>
          <w:rFonts w:ascii="Bodoni MT" w:eastAsia="Bodoni MT" w:hAnsi="Bodoni MT" w:cs="Bodoni MT"/>
        </w:rPr>
        <w:t xml:space="preserve">f.to </w:t>
      </w:r>
      <w:r w:rsidR="00245951">
        <w:rPr>
          <w:rStyle w:val="Nessuno"/>
          <w:rFonts w:ascii="Bodoni MT" w:eastAsia="Bodoni MT" w:hAnsi="Bodoni MT" w:cs="Bodoni MT"/>
        </w:rPr>
        <w:t>Cristina Zuccheretti</w:t>
      </w:r>
    </w:p>
    <w:p w:rsidR="004E3073" w:rsidRDefault="004E3073">
      <w:pPr>
        <w:ind w:firstLine="709"/>
        <w:jc w:val="both"/>
        <w:rPr>
          <w:rStyle w:val="Nessuno"/>
          <w:rFonts w:ascii="Bodoni MT" w:eastAsia="Bodoni MT" w:hAnsi="Bodoni MT" w:cs="Bodoni MT"/>
        </w:rPr>
      </w:pPr>
    </w:p>
    <w:p w:rsidR="004E3073" w:rsidRDefault="004E3073">
      <w:pPr>
        <w:ind w:firstLine="709"/>
        <w:jc w:val="both"/>
        <w:rPr>
          <w:rStyle w:val="Nessuno"/>
          <w:rFonts w:ascii="Bodoni MT" w:eastAsia="Bodoni MT" w:hAnsi="Bodoni MT" w:cs="Bodoni MT"/>
        </w:rPr>
      </w:pPr>
    </w:p>
    <w:p w:rsidR="004E3073" w:rsidRDefault="004E3073">
      <w:pPr>
        <w:ind w:firstLine="709"/>
        <w:jc w:val="both"/>
        <w:rPr>
          <w:rStyle w:val="Nessuno"/>
          <w:rFonts w:ascii="Bodoni MT" w:eastAsia="Bodoni MT" w:hAnsi="Bodoni MT" w:cs="Bodoni MT"/>
        </w:rPr>
      </w:pPr>
    </w:p>
    <w:p w:rsidR="004E3073" w:rsidRDefault="00245951">
      <w:pPr>
        <w:jc w:val="both"/>
        <w:rPr>
          <w:rStyle w:val="Nessuno"/>
          <w:rFonts w:ascii="Bodoni MT" w:eastAsia="Bodoni MT" w:hAnsi="Bodoni MT" w:cs="Bodoni MT"/>
        </w:rPr>
      </w:pPr>
      <w:r>
        <w:rPr>
          <w:rStyle w:val="Nessuno"/>
          <w:rFonts w:ascii="Bodoni MT" w:eastAsia="Bodoni MT" w:hAnsi="Bodoni MT" w:cs="Bodoni MT"/>
        </w:rPr>
        <w:t>De</w:t>
      </w:r>
      <w:r w:rsidR="00D6053C">
        <w:rPr>
          <w:rStyle w:val="Nessuno"/>
          <w:rFonts w:ascii="Bodoni MT" w:eastAsia="Bodoni MT" w:hAnsi="Bodoni MT" w:cs="Bodoni MT"/>
        </w:rPr>
        <w:t>positata in Segreteria il 9 maggio 2018</w:t>
      </w:r>
    </w:p>
    <w:p w:rsidR="004E3073" w:rsidRDefault="00245951">
      <w:pPr>
        <w:jc w:val="both"/>
        <w:rPr>
          <w:rStyle w:val="Nessuno"/>
          <w:rFonts w:ascii="Bodoni MT" w:eastAsia="Bodoni MT" w:hAnsi="Bodoni MT" w:cs="Bodoni MT"/>
        </w:rPr>
      </w:pPr>
      <w:r>
        <w:rPr>
          <w:rStyle w:val="Nessuno"/>
          <w:rFonts w:ascii="Bodoni MT" w:eastAsia="Bodoni MT" w:hAnsi="Bodoni MT" w:cs="Bodoni MT"/>
        </w:rPr>
        <w:t>Il funzionario preposto al Servizio di supporto</w:t>
      </w:r>
    </w:p>
    <w:p w:rsidR="004E3073" w:rsidRDefault="00BA766D">
      <w:pPr>
        <w:ind w:left="1416"/>
        <w:jc w:val="both"/>
      </w:pPr>
      <w:r>
        <w:rPr>
          <w:rStyle w:val="Nessuno"/>
          <w:rFonts w:ascii="Bodoni MT" w:eastAsia="Bodoni MT" w:hAnsi="Bodoni MT" w:cs="Bodoni MT"/>
        </w:rPr>
        <w:t xml:space="preserve">        </w:t>
      </w:r>
      <w:r w:rsidR="00355B9F">
        <w:rPr>
          <w:rStyle w:val="Nessuno"/>
          <w:rFonts w:ascii="Bodoni MT" w:eastAsia="Bodoni MT" w:hAnsi="Bodoni MT" w:cs="Bodoni MT"/>
        </w:rPr>
        <w:t>f.to</w:t>
      </w:r>
      <w:r>
        <w:rPr>
          <w:rStyle w:val="Nessuno"/>
          <w:rFonts w:ascii="Bodoni MT" w:eastAsia="Bodoni MT" w:hAnsi="Bodoni MT" w:cs="Bodoni MT"/>
        </w:rPr>
        <w:t xml:space="preserve"> </w:t>
      </w:r>
      <w:r w:rsidR="00245951">
        <w:rPr>
          <w:rStyle w:val="Nessuno"/>
          <w:rFonts w:ascii="Bodoni MT" w:eastAsia="Bodoni MT" w:hAnsi="Bodoni MT" w:cs="Bodoni MT"/>
        </w:rPr>
        <w:t>Claudio Felli</w:t>
      </w:r>
    </w:p>
    <w:sectPr w:rsidR="004E3073" w:rsidSect="00AC607A">
      <w:headerReference w:type="default" r:id="rId8"/>
      <w:footerReference w:type="default" r:id="rId9"/>
      <w:pgSz w:w="11900" w:h="16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E9E" w:rsidRDefault="00941E9E">
      <w:r>
        <w:separator/>
      </w:r>
    </w:p>
  </w:endnote>
  <w:endnote w:type="continuationSeparator" w:id="0">
    <w:p w:rsidR="00941E9E" w:rsidRDefault="0094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73" w:rsidRDefault="00245951">
    <w:pPr>
      <w:pStyle w:val="Pidipagina"/>
      <w:tabs>
        <w:tab w:val="clear" w:pos="9638"/>
        <w:tab w:val="right" w:pos="8478"/>
      </w:tabs>
      <w:jc w:val="center"/>
    </w:pPr>
    <w:r>
      <w:rPr>
        <w:rStyle w:val="Nessuno"/>
        <w:rFonts w:ascii="Bodoni MT" w:eastAsia="Bodoni MT" w:hAnsi="Bodoni MT" w:cs="Bodoni MT"/>
        <w:sz w:val="20"/>
        <w:szCs w:val="20"/>
      </w:rPr>
      <w:fldChar w:fldCharType="begin"/>
    </w:r>
    <w:r>
      <w:rPr>
        <w:rStyle w:val="Nessuno"/>
        <w:rFonts w:ascii="Bodoni MT" w:eastAsia="Bodoni MT" w:hAnsi="Bodoni MT" w:cs="Bodoni MT"/>
        <w:sz w:val="20"/>
        <w:szCs w:val="20"/>
      </w:rPr>
      <w:instrText xml:space="preserve"> PAGE </w:instrText>
    </w:r>
    <w:r>
      <w:rPr>
        <w:rStyle w:val="Nessuno"/>
        <w:rFonts w:ascii="Bodoni MT" w:eastAsia="Bodoni MT" w:hAnsi="Bodoni MT" w:cs="Bodoni MT"/>
        <w:sz w:val="20"/>
        <w:szCs w:val="20"/>
      </w:rPr>
      <w:fldChar w:fldCharType="separate"/>
    </w:r>
    <w:r w:rsidR="00845BDB">
      <w:rPr>
        <w:rStyle w:val="Nessuno"/>
        <w:rFonts w:ascii="Bodoni MT" w:eastAsia="Bodoni MT" w:hAnsi="Bodoni MT" w:cs="Bodoni MT"/>
        <w:noProof/>
        <w:sz w:val="20"/>
        <w:szCs w:val="20"/>
      </w:rPr>
      <w:t>1</w:t>
    </w:r>
    <w:r>
      <w:rPr>
        <w:rStyle w:val="Nessuno"/>
        <w:rFonts w:ascii="Bodoni MT" w:eastAsia="Bodoni MT" w:hAnsi="Bodoni MT" w:cs="Bodoni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E9E" w:rsidRDefault="00941E9E">
      <w:r>
        <w:separator/>
      </w:r>
    </w:p>
  </w:footnote>
  <w:footnote w:type="continuationSeparator" w:id="0">
    <w:p w:rsidR="00941E9E" w:rsidRDefault="0094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73" w:rsidRDefault="004E3073">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73"/>
    <w:rsid w:val="00020BBB"/>
    <w:rsid w:val="00062988"/>
    <w:rsid w:val="000934B9"/>
    <w:rsid w:val="00245951"/>
    <w:rsid w:val="00294FD9"/>
    <w:rsid w:val="00355B9F"/>
    <w:rsid w:val="00373557"/>
    <w:rsid w:val="004E3073"/>
    <w:rsid w:val="006038B1"/>
    <w:rsid w:val="00673CE7"/>
    <w:rsid w:val="00845BDB"/>
    <w:rsid w:val="00941E9E"/>
    <w:rsid w:val="00AC607A"/>
    <w:rsid w:val="00B83E14"/>
    <w:rsid w:val="00B84D63"/>
    <w:rsid w:val="00BA766D"/>
    <w:rsid w:val="00C57C90"/>
    <w:rsid w:val="00D6053C"/>
    <w:rsid w:val="00EC6FAF"/>
    <w:rsid w:val="00F84448"/>
    <w:rsid w:val="00F91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D35B1-0386-4A8C-A813-C3DFDD0A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style>
  <w:style w:type="paragraph" w:styleId="Rientrocorpodeltesto">
    <w:name w:val="Body Text Indent"/>
    <w:pPr>
      <w:spacing w:after="120"/>
      <w:ind w:left="283"/>
    </w:pPr>
    <w:rPr>
      <w:rFonts w:cs="Arial Unicode MS"/>
      <w:color w:val="000000"/>
      <w:sz w:val="24"/>
      <w:szCs w:val="24"/>
      <w:u w:color="000000"/>
    </w:rPr>
  </w:style>
  <w:style w:type="paragraph" w:styleId="Corpotesto">
    <w:name w:val="Body Text"/>
    <w:pPr>
      <w:spacing w:after="12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2459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5951"/>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B057-42D0-460F-8E6F-3D649FE1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Croppi Simona</dc:creator>
  <cp:lastModifiedBy>Croppi Simona</cp:lastModifiedBy>
  <cp:revision>2</cp:revision>
  <cp:lastPrinted>2018-05-09T14:49:00Z</cp:lastPrinted>
  <dcterms:created xsi:type="dcterms:W3CDTF">2018-05-10T11:08:00Z</dcterms:created>
  <dcterms:modified xsi:type="dcterms:W3CDTF">2018-05-10T11:08:00Z</dcterms:modified>
</cp:coreProperties>
</file>