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D13" w:rsidRDefault="00CD5D13" w:rsidP="00435EC0">
      <w:pPr>
        <w:spacing w:before="120" w:after="120"/>
        <w:ind w:right="98" w:firstLine="340"/>
        <w:jc w:val="left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Del. n. </w:t>
      </w:r>
      <w:r w:rsidR="00E83D4D">
        <w:rPr>
          <w:rFonts w:ascii="Verdana" w:eastAsia="Times New Roman" w:hAnsi="Verdana" w:cs="Times New Roman"/>
          <w:sz w:val="20"/>
          <w:szCs w:val="20"/>
          <w:lang w:eastAsia="it-IT"/>
        </w:rPr>
        <w:t>4</w:t>
      </w:r>
      <w:r w:rsidR="00656C5E">
        <w:rPr>
          <w:rFonts w:ascii="Verdana" w:eastAsia="Times New Roman" w:hAnsi="Verdana" w:cs="Times New Roman"/>
          <w:sz w:val="20"/>
          <w:szCs w:val="20"/>
          <w:lang w:eastAsia="it-IT"/>
        </w:rPr>
        <w:t>/2015/</w:t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>PAR</w:t>
      </w:r>
    </w:p>
    <w:p w:rsidR="00656C5E" w:rsidRPr="00435EC0" w:rsidRDefault="00656C5E" w:rsidP="00435EC0">
      <w:pPr>
        <w:spacing w:before="120" w:after="120"/>
        <w:ind w:right="98" w:firstLine="340"/>
        <w:jc w:val="left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CD5D13" w:rsidRPr="00435EC0" w:rsidRDefault="00CD5D13" w:rsidP="00435EC0">
      <w:pPr>
        <w:spacing w:before="120" w:after="120"/>
        <w:ind w:right="98" w:firstLine="340"/>
        <w:jc w:val="center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object w:dxaOrig="2520" w:dyaOrig="1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72.75pt" o:ole="">
            <v:imagedata r:id="rId8" o:title=""/>
          </v:shape>
          <o:OLEObject Type="Embed" ProgID="Word.Picture.8" ShapeID="_x0000_i1025" DrawAspect="Content" ObjectID="_1482824173" r:id="rId9"/>
        </w:object>
      </w:r>
    </w:p>
    <w:p w:rsidR="00CD5D13" w:rsidRPr="00435EC0" w:rsidRDefault="00CD5D13" w:rsidP="00435EC0">
      <w:pPr>
        <w:spacing w:before="120" w:after="120"/>
        <w:ind w:right="96" w:firstLine="340"/>
        <w:jc w:val="center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CD5D13" w:rsidRPr="00435EC0" w:rsidRDefault="00CD5D13" w:rsidP="00435EC0">
      <w:pPr>
        <w:spacing w:before="120" w:after="120"/>
        <w:ind w:right="96" w:firstLine="340"/>
        <w:jc w:val="center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>Sezione regionale di controllo per la Toscana</w:t>
      </w:r>
    </w:p>
    <w:p w:rsidR="00CD5D13" w:rsidRPr="00435EC0" w:rsidRDefault="00CD5D13" w:rsidP="00435EC0">
      <w:pPr>
        <w:spacing w:before="120" w:after="120"/>
        <w:ind w:right="96" w:firstLine="340"/>
        <w:jc w:val="center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>composta dai magistrati:</w:t>
      </w:r>
    </w:p>
    <w:p w:rsidR="00CD5D13" w:rsidRPr="00435EC0" w:rsidRDefault="00CD5D13" w:rsidP="002062AE">
      <w:pPr>
        <w:spacing w:before="120" w:after="120"/>
        <w:ind w:right="96" w:firstLine="340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CD5D13" w:rsidRPr="00435EC0" w:rsidRDefault="00CD5D13" w:rsidP="002062AE">
      <w:pPr>
        <w:spacing w:before="120" w:after="120"/>
        <w:ind w:left="720" w:right="98" w:firstLine="340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>Gaetano D’AURIA</w:t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ab/>
        <w:t>presidente</w:t>
      </w:r>
    </w:p>
    <w:p w:rsidR="008A698A" w:rsidRDefault="008A698A" w:rsidP="002062AE">
      <w:pPr>
        <w:spacing w:before="120" w:after="120"/>
        <w:ind w:left="720" w:right="98" w:firstLine="340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>Maria Annunziata RUCIRETA</w:t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ab/>
        <w:t>consigliere</w:t>
      </w:r>
    </w:p>
    <w:p w:rsidR="00CD5D13" w:rsidRPr="00435EC0" w:rsidRDefault="00CD5D13" w:rsidP="002062AE">
      <w:pPr>
        <w:spacing w:before="120" w:after="120"/>
        <w:ind w:left="720" w:right="98" w:firstLine="340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>Paolo PELUFFO</w:t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="00934358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="00934358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ab/>
        <w:t>consigliere, relatore</w:t>
      </w:r>
    </w:p>
    <w:p w:rsidR="00CD5D13" w:rsidRPr="00435EC0" w:rsidRDefault="00CD5D13" w:rsidP="002062AE">
      <w:pPr>
        <w:spacing w:before="120" w:after="120"/>
        <w:ind w:left="720" w:right="98" w:firstLine="340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>Nicola BONTEMPO</w:t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ab/>
        <w:t>consigliere</w:t>
      </w:r>
    </w:p>
    <w:p w:rsidR="008A698A" w:rsidRDefault="008A698A" w:rsidP="002062AE">
      <w:pPr>
        <w:spacing w:before="120" w:after="120"/>
        <w:ind w:left="720" w:right="98" w:firstLine="340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Emilia TRISCIUOGLIO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ab/>
        <w:t>consigliere</w:t>
      </w:r>
    </w:p>
    <w:p w:rsidR="00CD5D13" w:rsidRPr="00435EC0" w:rsidRDefault="00934358" w:rsidP="002062AE">
      <w:pPr>
        <w:spacing w:before="120" w:after="120"/>
        <w:ind w:left="720" w:right="98" w:firstLine="340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Laura D</w:t>
      </w:r>
      <w:r w:rsidR="00CD5D13" w:rsidRPr="00435EC0">
        <w:rPr>
          <w:rFonts w:ascii="Verdana" w:eastAsia="Times New Roman" w:hAnsi="Verdana" w:cs="Times New Roman"/>
          <w:sz w:val="20"/>
          <w:szCs w:val="20"/>
          <w:lang w:eastAsia="it-IT"/>
        </w:rPr>
        <w:t>’AMBROSIO</w:t>
      </w:r>
      <w:r w:rsidR="00CD5D13" w:rsidRPr="00435EC0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="00CD5D13" w:rsidRPr="00435EC0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="00CD5D13" w:rsidRPr="00435EC0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="00CD5D13" w:rsidRPr="00435EC0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="00CD5D13" w:rsidRPr="00435EC0">
        <w:rPr>
          <w:rFonts w:ascii="Verdana" w:eastAsia="Times New Roman" w:hAnsi="Verdana" w:cs="Times New Roman"/>
          <w:sz w:val="20"/>
          <w:szCs w:val="20"/>
          <w:lang w:eastAsia="it-IT"/>
        </w:rPr>
        <w:tab/>
        <w:t>consigliere</w:t>
      </w:r>
    </w:p>
    <w:p w:rsidR="00CD5D13" w:rsidRPr="00435EC0" w:rsidRDefault="00CD5D13" w:rsidP="002062AE">
      <w:pPr>
        <w:spacing w:before="120" w:after="120"/>
        <w:ind w:left="720" w:right="98" w:firstLine="340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>Marco BONCOMPAGNI</w:t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ab/>
        <w:t>consigliere</w:t>
      </w:r>
    </w:p>
    <w:p w:rsidR="002062AE" w:rsidRDefault="002062AE" w:rsidP="002062AE">
      <w:pPr>
        <w:spacing w:before="120" w:after="120"/>
        <w:ind w:firstLine="340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CD5D13" w:rsidRDefault="002062AE" w:rsidP="002062AE">
      <w:pPr>
        <w:spacing w:before="120" w:after="120"/>
        <w:ind w:firstLine="340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nell’adunanza del 3 dicembre 2014,</w:t>
      </w:r>
    </w:p>
    <w:p w:rsidR="002062AE" w:rsidRDefault="002062AE" w:rsidP="002062AE">
      <w:pPr>
        <w:spacing w:before="120" w:after="120"/>
        <w:ind w:firstLine="340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CD5D13" w:rsidRPr="00435EC0" w:rsidRDefault="00CD5D13" w:rsidP="00435EC0">
      <w:pPr>
        <w:spacing w:before="120" w:after="120"/>
        <w:ind w:firstLine="340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>VISTO l’art. 100, comma 2, Cost</w:t>
      </w:r>
      <w:r w:rsidR="002062AE">
        <w:rPr>
          <w:rFonts w:ascii="Verdana" w:eastAsia="Times New Roman" w:hAnsi="Verdana" w:cs="Times New Roman"/>
          <w:sz w:val="20"/>
          <w:szCs w:val="20"/>
          <w:lang w:eastAsia="it-IT"/>
        </w:rPr>
        <w:t>.</w:t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>;</w:t>
      </w:r>
    </w:p>
    <w:p w:rsidR="00CD5D13" w:rsidRPr="00435EC0" w:rsidRDefault="00CD5D13" w:rsidP="00435EC0">
      <w:pPr>
        <w:spacing w:before="120" w:after="120"/>
        <w:ind w:firstLine="340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VISTO il </w:t>
      </w:r>
      <w:r w:rsidR="002062AE">
        <w:rPr>
          <w:rFonts w:ascii="Verdana" w:eastAsia="Times New Roman" w:hAnsi="Verdana" w:cs="Times New Roman"/>
          <w:sz w:val="20"/>
          <w:szCs w:val="20"/>
          <w:lang w:eastAsia="it-IT"/>
        </w:rPr>
        <w:t>t.u.</w:t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delle leggi sulla Corte dei conti, approvato con </w:t>
      </w:r>
      <w:r w:rsidR="002062AE">
        <w:rPr>
          <w:rFonts w:ascii="Verdana" w:eastAsia="Times New Roman" w:hAnsi="Verdana" w:cs="Times New Roman"/>
          <w:sz w:val="20"/>
          <w:szCs w:val="20"/>
          <w:lang w:eastAsia="it-IT"/>
        </w:rPr>
        <w:t>r.d.</w:t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12 luglio 1934, n. 1214, e successive modificazioni;</w:t>
      </w:r>
    </w:p>
    <w:p w:rsidR="00CD5D13" w:rsidRPr="00435EC0" w:rsidRDefault="00CD5D13" w:rsidP="00435EC0">
      <w:pPr>
        <w:spacing w:before="120" w:after="120"/>
        <w:ind w:firstLine="340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>VISTA la l</w:t>
      </w:r>
      <w:r w:rsidR="002062A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. </w:t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>14 gennaio 1994, n. 20, recante disposizioni in materia di giurisdizione e controllo della Corte dei conti;</w:t>
      </w:r>
    </w:p>
    <w:p w:rsidR="00CD5D13" w:rsidRPr="00435EC0" w:rsidRDefault="00CD5D13" w:rsidP="00435EC0">
      <w:pPr>
        <w:spacing w:before="120" w:after="120"/>
        <w:ind w:firstLine="340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>VISTA la l</w:t>
      </w:r>
      <w:r w:rsidR="002062A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. </w:t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>5 giugno 2003</w:t>
      </w:r>
      <w:r w:rsidR="002062AE">
        <w:rPr>
          <w:rFonts w:ascii="Verdana" w:eastAsia="Times New Roman" w:hAnsi="Verdana" w:cs="Times New Roman"/>
          <w:sz w:val="20"/>
          <w:szCs w:val="20"/>
          <w:lang w:eastAsia="it-IT"/>
        </w:rPr>
        <w:t>,</w:t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n. 131, recante disposizioni per l’adeguamento dell’ordinamento della Repubblica alla legge costituzionale 18 ottobre 2001, n. 3;</w:t>
      </w:r>
    </w:p>
    <w:p w:rsidR="00CD5D13" w:rsidRPr="00435EC0" w:rsidRDefault="00CD5D13" w:rsidP="00435EC0">
      <w:pPr>
        <w:spacing w:before="120" w:after="120"/>
        <w:ind w:firstLine="340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VISTO il regolamento n. 14/2000 per l’organizzazione delle funzioni di controllo della Corte dei conti, deliberato dalle Sezioni </w:t>
      </w:r>
      <w:r w:rsidR="00934358">
        <w:rPr>
          <w:rFonts w:ascii="Verdana" w:eastAsia="Times New Roman" w:hAnsi="Verdana" w:cs="Times New Roman"/>
          <w:sz w:val="20"/>
          <w:szCs w:val="20"/>
          <w:lang w:eastAsia="it-IT"/>
        </w:rPr>
        <w:t>r</w:t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>iunite della Corte dei conti in data 16 giugno 2000 e successive modificazioni;</w:t>
      </w:r>
    </w:p>
    <w:p w:rsidR="00CD5D13" w:rsidRPr="00435EC0" w:rsidRDefault="00CD5D13" w:rsidP="00435EC0">
      <w:pPr>
        <w:spacing w:before="120" w:after="120"/>
        <w:ind w:firstLine="340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lastRenderedPageBreak/>
        <w:t>VISTA la convenzione stipulata il 16 giugno 2006 tra Sezione regionale di controllo, Consiglio delle autonomie locali e Giunta regionale Toscana in materia di “ulteriori forme di collaborazione” tra Corte ed autonomie, ai sensi dell’art. 7, comma 8, della citata l</w:t>
      </w:r>
      <w:r w:rsidR="002062A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. </w:t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>n. 131 del 2003;</w:t>
      </w:r>
    </w:p>
    <w:p w:rsidR="00CD5D13" w:rsidRPr="00435EC0" w:rsidRDefault="00CD5D13" w:rsidP="00435EC0">
      <w:pPr>
        <w:spacing w:before="120" w:after="120"/>
        <w:ind w:firstLine="340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VISTA la richiesta di parere formulata dal Sindaco del Comune di Pietrasanta, inoltrata dal Consiglio delle </w:t>
      </w:r>
      <w:r w:rsidR="00934358">
        <w:rPr>
          <w:rFonts w:ascii="Verdana" w:eastAsia="Times New Roman" w:hAnsi="Verdana" w:cs="Times New Roman"/>
          <w:sz w:val="20"/>
          <w:szCs w:val="20"/>
          <w:lang w:eastAsia="it-IT"/>
        </w:rPr>
        <w:t>a</w:t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utonomie </w:t>
      </w:r>
      <w:r w:rsidR="00934358">
        <w:rPr>
          <w:rFonts w:ascii="Verdana" w:eastAsia="Times New Roman" w:hAnsi="Verdana" w:cs="Times New Roman"/>
          <w:sz w:val="20"/>
          <w:szCs w:val="20"/>
          <w:lang w:eastAsia="it-IT"/>
        </w:rPr>
        <w:t>l</w:t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ocali con nota prot. n. </w:t>
      </w:r>
      <w:r w:rsidR="00313D7E" w:rsidRPr="00313D7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14597/1.13.9 del 6 </w:t>
      </w:r>
      <w:r w:rsidR="002062AE">
        <w:rPr>
          <w:rFonts w:ascii="Verdana" w:eastAsia="Times New Roman" w:hAnsi="Verdana" w:cs="Times New Roman"/>
          <w:sz w:val="20"/>
          <w:szCs w:val="20"/>
          <w:lang w:eastAsia="it-IT"/>
        </w:rPr>
        <w:t>a</w:t>
      </w:r>
      <w:r w:rsidR="00313D7E" w:rsidRPr="00313D7E">
        <w:rPr>
          <w:rFonts w:ascii="Verdana" w:eastAsia="Times New Roman" w:hAnsi="Verdana" w:cs="Times New Roman"/>
          <w:sz w:val="20"/>
          <w:szCs w:val="20"/>
          <w:lang w:eastAsia="it-IT"/>
        </w:rPr>
        <w:t>gosto 2014</w:t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>;</w:t>
      </w:r>
    </w:p>
    <w:p w:rsidR="00CD5D13" w:rsidRDefault="002062AE" w:rsidP="00DF0C27">
      <w:pPr>
        <w:spacing w:before="120" w:after="120"/>
        <w:ind w:firstLine="340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UDITO </w:t>
      </w:r>
      <w:r w:rsidR="00CD5D13" w:rsidRPr="00435EC0">
        <w:rPr>
          <w:rFonts w:ascii="Verdana" w:eastAsia="Times New Roman" w:hAnsi="Verdana" w:cs="Times New Roman"/>
          <w:sz w:val="20"/>
          <w:szCs w:val="20"/>
          <w:lang w:eastAsia="it-IT"/>
        </w:rPr>
        <w:t>il relatore, consigliere Paolo Peluffo;</w:t>
      </w:r>
    </w:p>
    <w:p w:rsidR="00656C5E" w:rsidRPr="00435EC0" w:rsidRDefault="00656C5E" w:rsidP="00DF0C27">
      <w:pPr>
        <w:spacing w:before="120" w:after="120"/>
        <w:ind w:firstLine="340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0A47A7" w:rsidRDefault="00CD5D13" w:rsidP="00DF0C27">
      <w:pPr>
        <w:spacing w:before="120" w:after="120"/>
        <w:ind w:right="98" w:firstLine="340"/>
        <w:jc w:val="center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>PREMESSO</w:t>
      </w:r>
    </w:p>
    <w:p w:rsidR="00656C5E" w:rsidRPr="00435EC0" w:rsidRDefault="00656C5E" w:rsidP="00DF0C27">
      <w:pPr>
        <w:spacing w:before="120" w:after="120"/>
        <w:ind w:right="98" w:firstLine="340"/>
        <w:jc w:val="center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315C84" w:rsidRPr="00435EC0" w:rsidRDefault="00315C84" w:rsidP="00435EC0">
      <w:pPr>
        <w:spacing w:before="120" w:after="120"/>
        <w:ind w:left="180" w:firstLine="340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Il Sindaco del Comune di Pietrasanta, tramite il Consiglio delle </w:t>
      </w:r>
      <w:r w:rsidR="002062AE">
        <w:rPr>
          <w:rFonts w:ascii="Verdana" w:eastAsia="Times New Roman" w:hAnsi="Verdana" w:cs="Times New Roman"/>
          <w:sz w:val="20"/>
          <w:szCs w:val="20"/>
          <w:lang w:eastAsia="it-IT"/>
        </w:rPr>
        <w:t>a</w:t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utonomie </w:t>
      </w:r>
      <w:r w:rsidR="002062AE">
        <w:rPr>
          <w:rFonts w:ascii="Verdana" w:eastAsia="Times New Roman" w:hAnsi="Verdana" w:cs="Times New Roman"/>
          <w:sz w:val="20"/>
          <w:szCs w:val="20"/>
          <w:lang w:eastAsia="it-IT"/>
        </w:rPr>
        <w:t>l</w:t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ocali, ha inoltrato a questa Sezione </w:t>
      </w:r>
      <w:r w:rsidR="002062AE">
        <w:rPr>
          <w:rFonts w:ascii="Verdana" w:eastAsia="Times New Roman" w:hAnsi="Verdana" w:cs="Times New Roman"/>
          <w:sz w:val="20"/>
          <w:szCs w:val="20"/>
          <w:lang w:eastAsia="it-IT"/>
        </w:rPr>
        <w:t>r</w:t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egionale di </w:t>
      </w:r>
      <w:r w:rsidR="002062AE">
        <w:rPr>
          <w:rFonts w:ascii="Verdana" w:eastAsia="Times New Roman" w:hAnsi="Verdana" w:cs="Times New Roman"/>
          <w:sz w:val="20"/>
          <w:szCs w:val="20"/>
          <w:lang w:eastAsia="it-IT"/>
        </w:rPr>
        <w:t>c</w:t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>ontrollo</w:t>
      </w:r>
      <w:r w:rsidR="008A698A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richiesta di parere ex art. 7 l</w:t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. </w:t>
      </w:r>
      <w:r w:rsidR="008A698A">
        <w:rPr>
          <w:rFonts w:ascii="Verdana" w:eastAsia="Times New Roman" w:hAnsi="Verdana" w:cs="Times New Roman"/>
          <w:sz w:val="20"/>
          <w:szCs w:val="20"/>
          <w:lang w:eastAsia="it-IT"/>
        </w:rPr>
        <w:t xml:space="preserve">5 giugno </w:t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>2003</w:t>
      </w:r>
      <w:r w:rsidR="008A698A">
        <w:rPr>
          <w:rFonts w:ascii="Verdana" w:eastAsia="Times New Roman" w:hAnsi="Verdana" w:cs="Times New Roman"/>
          <w:sz w:val="20"/>
          <w:szCs w:val="20"/>
          <w:lang w:eastAsia="it-IT"/>
        </w:rPr>
        <w:t>,</w:t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n. 131, in</w:t>
      </w:r>
      <w:r w:rsidR="001F65A5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ordine alla sussistenza o meno</w:t>
      </w:r>
      <w:r w:rsidR="00244161" w:rsidRPr="00244161">
        <w:rPr>
          <w:rFonts w:ascii="Verdana" w:eastAsia="Times New Roman" w:hAnsi="Verdana" w:cs="Times New Roman"/>
          <w:sz w:val="20"/>
          <w:szCs w:val="20"/>
          <w:lang w:eastAsia="it-IT"/>
        </w:rPr>
        <w:t xml:space="preserve">, in capo all’ente locale, </w:t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>dell’obbligo</w:t>
      </w:r>
      <w:r w:rsidR="00244161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="00954695" w:rsidRPr="00435EC0">
        <w:rPr>
          <w:rFonts w:ascii="Verdana" w:eastAsia="Times New Roman" w:hAnsi="Verdana" w:cs="Times New Roman"/>
          <w:sz w:val="20"/>
          <w:szCs w:val="20"/>
          <w:lang w:eastAsia="it-IT"/>
        </w:rPr>
        <w:t>avente ad oggetto il</w:t>
      </w:r>
      <w:r w:rsidR="00993D1F" w:rsidRPr="00435EC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pagamento degli oneri economici inerenti alla stipulazione di </w:t>
      </w:r>
      <w:r w:rsidR="002062A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una </w:t>
      </w:r>
      <w:r w:rsidR="00993D1F" w:rsidRPr="00435EC0">
        <w:rPr>
          <w:rFonts w:ascii="Verdana" w:eastAsia="Times New Roman" w:hAnsi="Verdana" w:cs="Times New Roman"/>
          <w:sz w:val="20"/>
          <w:szCs w:val="20"/>
          <w:lang w:eastAsia="it-IT"/>
        </w:rPr>
        <w:t>polizza assicurativa per la responsabilità civile degli avvocati legati a</w:t>
      </w:r>
      <w:r w:rsidR="002062AE">
        <w:rPr>
          <w:rFonts w:ascii="Verdana" w:eastAsia="Times New Roman" w:hAnsi="Verdana" w:cs="Times New Roman"/>
          <w:sz w:val="20"/>
          <w:szCs w:val="20"/>
          <w:lang w:eastAsia="it-IT"/>
        </w:rPr>
        <w:t>l Comune</w:t>
      </w:r>
      <w:r w:rsidR="00993D1F" w:rsidRPr="00435EC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da rapporto di lavoro subordinato.</w:t>
      </w:r>
    </w:p>
    <w:p w:rsidR="00993D1F" w:rsidRPr="00435EC0" w:rsidRDefault="002062AE" w:rsidP="00435EC0">
      <w:pPr>
        <w:spacing w:before="120" w:after="120"/>
        <w:ind w:left="180" w:firstLine="340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L</w:t>
      </w:r>
      <w:r w:rsidR="00993D1F" w:rsidRPr="00435EC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a norma di cui è chiesta l’interpretazione 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>è l’art</w:t>
      </w:r>
      <w:r w:rsidR="00993D1F" w:rsidRPr="00435EC0">
        <w:rPr>
          <w:rFonts w:ascii="Verdana" w:eastAsia="Times New Roman" w:hAnsi="Verdana" w:cs="Times New Roman"/>
          <w:sz w:val="20"/>
          <w:szCs w:val="20"/>
          <w:lang w:eastAsia="it-IT"/>
        </w:rPr>
        <w:t>. 12</w:t>
      </w:r>
      <w:r w:rsidR="008A698A">
        <w:rPr>
          <w:rFonts w:ascii="Verdana" w:eastAsia="Times New Roman" w:hAnsi="Verdana" w:cs="Times New Roman"/>
          <w:sz w:val="20"/>
          <w:szCs w:val="20"/>
          <w:lang w:eastAsia="it-IT"/>
        </w:rPr>
        <w:t>,</w:t>
      </w:r>
      <w:r w:rsidR="00993D1F" w:rsidRPr="00435EC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comma 1</w:t>
      </w:r>
      <w:r w:rsidR="008A698A">
        <w:rPr>
          <w:rFonts w:ascii="Verdana" w:eastAsia="Times New Roman" w:hAnsi="Verdana" w:cs="Times New Roman"/>
          <w:sz w:val="20"/>
          <w:szCs w:val="20"/>
          <w:lang w:eastAsia="it-IT"/>
        </w:rPr>
        <w:t>,</w:t>
      </w:r>
      <w:r w:rsidR="00993D1F" w:rsidRPr="00435EC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della 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>l</w:t>
      </w:r>
      <w:r w:rsidR="00993D1F" w:rsidRPr="00435EC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. </w:t>
      </w:r>
      <w:r w:rsidR="00BF499E">
        <w:rPr>
          <w:rFonts w:ascii="Verdana" w:eastAsia="Times New Roman" w:hAnsi="Verdana" w:cs="Times New Roman"/>
          <w:sz w:val="20"/>
          <w:szCs w:val="20"/>
          <w:lang w:eastAsia="it-IT"/>
        </w:rPr>
        <w:t>31 dicembre 2012, n. 247, il cui primo periodo prevede che “L’avvocato, l’associazione o la società fra professionisti devono stipulare, autonomamente o anche per il tramite di convenzioni sottoscritte dal CNF, da ordini territoriali, associazioni ed enti previdenziali forensi, polizza assicurativa a copertura della responsabilità civile derivante dall’esercizio della professione, compresa quella per la custodia di documenti, somme di denaro, titoli e valori ricevuti in deposito dai clienti”</w:t>
      </w:r>
      <w:r w:rsidR="00934358">
        <w:rPr>
          <w:rFonts w:ascii="Verdana" w:eastAsia="Times New Roman" w:hAnsi="Verdana" w:cs="Times New Roman"/>
          <w:sz w:val="20"/>
          <w:szCs w:val="20"/>
          <w:lang w:eastAsia="it-IT"/>
        </w:rPr>
        <w:t>.</w:t>
      </w:r>
    </w:p>
    <w:p w:rsidR="000A47A7" w:rsidRDefault="00B25B9D" w:rsidP="00DF0C27">
      <w:pPr>
        <w:spacing w:before="120" w:after="120"/>
        <w:ind w:left="180" w:firstLine="340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>I profili di dubbio avanzati dal Comune riguardano, in primo luogo, l’o</w:t>
      </w:r>
      <w:r w:rsidR="00B33169" w:rsidRPr="00435EC0">
        <w:rPr>
          <w:rFonts w:ascii="Verdana" w:eastAsia="Times New Roman" w:hAnsi="Verdana" w:cs="Times New Roman"/>
          <w:sz w:val="20"/>
          <w:szCs w:val="20"/>
          <w:lang w:eastAsia="it-IT"/>
        </w:rPr>
        <w:t>peratività</w:t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stessa della suddetta disposizione, a fronte della mancata approvazione del Decreto del Ministero della </w:t>
      </w:r>
      <w:r w:rsidR="00E36205">
        <w:rPr>
          <w:rFonts w:ascii="Verdana" w:eastAsia="Times New Roman" w:hAnsi="Verdana" w:cs="Times New Roman"/>
          <w:sz w:val="20"/>
          <w:szCs w:val="20"/>
          <w:lang w:eastAsia="it-IT"/>
        </w:rPr>
        <w:t>g</w:t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>iustizia recante la disciplina di dettaglio</w:t>
      </w:r>
      <w:r w:rsidR="00291833" w:rsidRPr="00435EC0">
        <w:rPr>
          <w:rFonts w:ascii="Verdana" w:eastAsia="Times New Roman" w:hAnsi="Verdana" w:cs="Times New Roman"/>
          <w:sz w:val="20"/>
          <w:szCs w:val="20"/>
          <w:lang w:eastAsia="it-IT"/>
        </w:rPr>
        <w:t>,</w:t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="00E36205">
        <w:rPr>
          <w:rFonts w:ascii="Verdana" w:eastAsia="Times New Roman" w:hAnsi="Verdana" w:cs="Times New Roman"/>
          <w:sz w:val="20"/>
          <w:szCs w:val="20"/>
          <w:lang w:eastAsia="it-IT"/>
        </w:rPr>
        <w:t>e</w:t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>, in second</w:t>
      </w:r>
      <w:r w:rsidR="00E36205">
        <w:rPr>
          <w:rFonts w:ascii="Verdana" w:eastAsia="Times New Roman" w:hAnsi="Verdana" w:cs="Times New Roman"/>
          <w:sz w:val="20"/>
          <w:szCs w:val="20"/>
          <w:lang w:eastAsia="it-IT"/>
        </w:rPr>
        <w:t>o luogo</w:t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>, la rimborsabilità o meno ai dipendenti</w:t>
      </w:r>
      <w:r w:rsidR="007235F2">
        <w:rPr>
          <w:rFonts w:ascii="Verdana" w:eastAsia="Times New Roman" w:hAnsi="Verdana" w:cs="Times New Roman"/>
          <w:sz w:val="20"/>
          <w:szCs w:val="20"/>
          <w:lang w:eastAsia="it-IT"/>
        </w:rPr>
        <w:t>,</w:t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aventi tale qualifica</w:t>
      </w:r>
      <w:r w:rsidR="007235F2">
        <w:rPr>
          <w:rFonts w:ascii="Verdana" w:eastAsia="Times New Roman" w:hAnsi="Verdana" w:cs="Times New Roman"/>
          <w:sz w:val="20"/>
          <w:szCs w:val="20"/>
          <w:lang w:eastAsia="it-IT"/>
        </w:rPr>
        <w:t>,</w:t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delle spese sostenute per la stipulazione in proprio </w:t>
      </w:r>
      <w:r w:rsidR="0089635D" w:rsidRPr="00435EC0">
        <w:rPr>
          <w:rFonts w:ascii="Verdana" w:eastAsia="Times New Roman" w:hAnsi="Verdana" w:cs="Times New Roman"/>
          <w:sz w:val="20"/>
          <w:szCs w:val="20"/>
          <w:lang w:eastAsia="it-IT"/>
        </w:rPr>
        <w:t>del contratto</w:t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>.</w:t>
      </w:r>
    </w:p>
    <w:p w:rsidR="001E3572" w:rsidRDefault="00CD5D13" w:rsidP="00DF0C27">
      <w:pPr>
        <w:spacing w:before="120" w:after="120"/>
        <w:ind w:firstLine="340"/>
        <w:jc w:val="center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>CONSIDERATO</w:t>
      </w:r>
    </w:p>
    <w:p w:rsidR="00656C5E" w:rsidRPr="00435EC0" w:rsidRDefault="00656C5E" w:rsidP="00DF0C27">
      <w:pPr>
        <w:spacing w:before="120" w:after="120"/>
        <w:ind w:firstLine="340"/>
        <w:jc w:val="center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CD5D13" w:rsidRPr="00435EC0" w:rsidRDefault="00D360DD" w:rsidP="00435EC0">
      <w:pPr>
        <w:spacing w:before="120" w:after="120"/>
        <w:ind w:firstLine="340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In via preliminare, è necessario procedere all’accertamento circa la ricorrenza dei presupposti legittimanti la proposizione del parere, </w:t>
      </w:r>
      <w:r w:rsidR="007721B0" w:rsidRPr="00435EC0">
        <w:rPr>
          <w:rFonts w:ascii="Verdana" w:eastAsia="Times New Roman" w:hAnsi="Verdana" w:cs="Times New Roman"/>
          <w:sz w:val="20"/>
          <w:szCs w:val="20"/>
          <w:lang w:eastAsia="it-IT"/>
        </w:rPr>
        <w:t>a livello</w:t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="00623D99">
        <w:rPr>
          <w:rFonts w:ascii="Verdana" w:eastAsia="Times New Roman" w:hAnsi="Verdana" w:cs="Times New Roman"/>
          <w:sz w:val="20"/>
          <w:szCs w:val="20"/>
          <w:lang w:eastAsia="it-IT"/>
        </w:rPr>
        <w:t xml:space="preserve">sia </w:t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>soggettivo che oggettivo.</w:t>
      </w:r>
    </w:p>
    <w:p w:rsidR="00D360DD" w:rsidRPr="00435EC0" w:rsidRDefault="00D360DD" w:rsidP="00435EC0">
      <w:pPr>
        <w:spacing w:before="120" w:after="120"/>
        <w:ind w:firstLine="340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>In ordine al requisito soggettivo, esso risulta pacificamente sussistente, stante la proposizione della richiesta ad opera del Sindaco del Comune, soggetto in capo al quale, ex art. 50  T.U.E.L., è ricondotta la rappresentanza dell’ente.</w:t>
      </w:r>
    </w:p>
    <w:p w:rsidR="007721B0" w:rsidRPr="00435EC0" w:rsidRDefault="007721B0" w:rsidP="00435EC0">
      <w:pPr>
        <w:spacing w:before="120" w:after="120"/>
        <w:ind w:firstLine="340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lastRenderedPageBreak/>
        <w:t>Diversamente è a dirsi in relazione al profilo oggettivo.</w:t>
      </w:r>
    </w:p>
    <w:p w:rsidR="001A5486" w:rsidRPr="00435EC0" w:rsidRDefault="001A5486" w:rsidP="00435EC0">
      <w:pPr>
        <w:spacing w:before="120" w:after="120"/>
        <w:ind w:firstLine="340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Com’è noto, </w:t>
      </w:r>
      <w:r w:rsidR="00623D99">
        <w:rPr>
          <w:rFonts w:ascii="Verdana" w:eastAsia="Times New Roman" w:hAnsi="Verdana" w:cs="Times New Roman"/>
          <w:sz w:val="20"/>
          <w:szCs w:val="20"/>
          <w:lang w:eastAsia="it-IT"/>
        </w:rPr>
        <w:t>ogni</w:t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quesito</w:t>
      </w:r>
      <w:r w:rsidR="00A0081E" w:rsidRPr="00435EC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deve </w:t>
      </w:r>
      <w:r w:rsidR="00623D99">
        <w:rPr>
          <w:rFonts w:ascii="Verdana" w:eastAsia="Times New Roman" w:hAnsi="Verdana" w:cs="Times New Roman"/>
          <w:sz w:val="20"/>
          <w:szCs w:val="20"/>
          <w:lang w:eastAsia="it-IT"/>
        </w:rPr>
        <w:t xml:space="preserve">poter </w:t>
      </w:r>
      <w:r w:rsidR="006C2E90" w:rsidRPr="00435EC0">
        <w:rPr>
          <w:rFonts w:ascii="Verdana" w:eastAsia="Times New Roman" w:hAnsi="Verdana" w:cs="Times New Roman"/>
          <w:sz w:val="20"/>
          <w:szCs w:val="20"/>
          <w:lang w:eastAsia="it-IT"/>
        </w:rPr>
        <w:t>essere ricondotto</w:t>
      </w:r>
      <w:r w:rsidR="00623D99">
        <w:rPr>
          <w:rFonts w:ascii="Verdana" w:eastAsia="Times New Roman" w:hAnsi="Verdana" w:cs="Times New Roman"/>
          <w:sz w:val="20"/>
          <w:szCs w:val="20"/>
          <w:lang w:eastAsia="it-IT"/>
        </w:rPr>
        <w:t xml:space="preserve">, </w:t>
      </w:r>
      <w:r w:rsidR="00623D99" w:rsidRPr="00435EC0">
        <w:rPr>
          <w:rFonts w:ascii="Verdana" w:eastAsia="Times New Roman" w:hAnsi="Verdana" w:cs="Times New Roman"/>
          <w:sz w:val="20"/>
          <w:szCs w:val="20"/>
          <w:lang w:eastAsia="it-IT"/>
        </w:rPr>
        <w:t>sotto forma di fattispecie astratta</w:t>
      </w:r>
      <w:r w:rsidR="00623D99">
        <w:rPr>
          <w:rFonts w:ascii="Verdana" w:eastAsia="Times New Roman" w:hAnsi="Verdana" w:cs="Times New Roman"/>
          <w:sz w:val="20"/>
          <w:szCs w:val="20"/>
          <w:lang w:eastAsia="it-IT"/>
        </w:rPr>
        <w:t>,</w:t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esclusivamente </w:t>
      </w:r>
      <w:r w:rsidR="006C2E90" w:rsidRPr="00435EC0">
        <w:rPr>
          <w:rFonts w:ascii="Verdana" w:eastAsia="Times New Roman" w:hAnsi="Verdana" w:cs="Times New Roman"/>
          <w:sz w:val="20"/>
          <w:szCs w:val="20"/>
          <w:lang w:eastAsia="it-IT"/>
        </w:rPr>
        <w:t>a</w:t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lla materia della contabilità pubblica in senso tecnico, posto che, se così non fosse, </w:t>
      </w:r>
      <w:r w:rsidR="005330D0" w:rsidRPr="00435EC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l’ammissibilità di questioni inerenti a </w:t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qualsiasi attività amministrativa </w:t>
      </w:r>
      <w:r w:rsidR="00BD7385" w:rsidRPr="00435EC0">
        <w:rPr>
          <w:rFonts w:ascii="Verdana" w:eastAsia="Times New Roman" w:hAnsi="Verdana" w:cs="Times New Roman"/>
          <w:sz w:val="20"/>
          <w:szCs w:val="20"/>
          <w:lang w:eastAsia="it-IT"/>
        </w:rPr>
        <w:t>in grado di determinare</w:t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riflessi economici o finanziari </w:t>
      </w:r>
      <w:r w:rsidR="00BD7385" w:rsidRPr="00435EC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sull’ente </w:t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comporterebbe un ampliamento tale della funzione consultiva da rendere le Sezioni </w:t>
      </w:r>
      <w:r w:rsidR="00623D99">
        <w:rPr>
          <w:rFonts w:ascii="Verdana" w:eastAsia="Times New Roman" w:hAnsi="Verdana" w:cs="Times New Roman"/>
          <w:sz w:val="20"/>
          <w:szCs w:val="20"/>
          <w:lang w:eastAsia="it-IT"/>
        </w:rPr>
        <w:t>regionali di c</w:t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>ontrollo organi di consulenza generale.</w:t>
      </w:r>
    </w:p>
    <w:p w:rsidR="009C099D" w:rsidRDefault="00B85DF7" w:rsidP="009C099D">
      <w:pPr>
        <w:spacing w:before="120" w:after="120"/>
        <w:ind w:firstLine="340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Nella specie</w:t>
      </w:r>
      <w:r w:rsidR="00623D99">
        <w:rPr>
          <w:rFonts w:ascii="Verdana" w:eastAsia="Times New Roman" w:hAnsi="Verdana" w:cs="Times New Roman"/>
          <w:sz w:val="20"/>
          <w:szCs w:val="20"/>
          <w:lang w:eastAsia="it-IT"/>
        </w:rPr>
        <w:t>, pur quando</w:t>
      </w:r>
      <w:r w:rsidR="009C099D" w:rsidRPr="009C099D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="009C099D">
        <w:rPr>
          <w:rFonts w:ascii="Verdana" w:eastAsia="Times New Roman" w:hAnsi="Verdana" w:cs="Times New Roman"/>
          <w:sz w:val="20"/>
          <w:szCs w:val="20"/>
          <w:lang w:eastAsia="it-IT"/>
        </w:rPr>
        <w:t xml:space="preserve">la situazione prospettata </w:t>
      </w:r>
      <w:r w:rsidR="00E655EF">
        <w:rPr>
          <w:rFonts w:ascii="Verdana" w:eastAsia="Times New Roman" w:hAnsi="Verdana" w:cs="Times New Roman"/>
          <w:sz w:val="20"/>
          <w:szCs w:val="20"/>
          <w:lang w:eastAsia="it-IT"/>
        </w:rPr>
        <w:t>fosse</w:t>
      </w:r>
      <w:r w:rsidR="009C099D" w:rsidRPr="009C099D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tale da determinare un esborso da parte dell’ente</w:t>
      </w:r>
      <w:r w:rsidR="009C099D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e </w:t>
      </w:r>
      <w:r w:rsidR="00A0081E" w:rsidRPr="00435EC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ben potrebbe </w:t>
      </w:r>
      <w:r w:rsidR="00A858EF" w:rsidRPr="00435EC0">
        <w:rPr>
          <w:rFonts w:ascii="Verdana" w:eastAsia="Times New Roman" w:hAnsi="Verdana" w:cs="Times New Roman"/>
          <w:sz w:val="20"/>
          <w:szCs w:val="20"/>
          <w:lang w:eastAsia="it-IT"/>
        </w:rPr>
        <w:t>apprezzarsi</w:t>
      </w:r>
      <w:r w:rsidR="00A0081E" w:rsidRPr="00435EC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nei su</w:t>
      </w:r>
      <w:r w:rsidR="00A858EF" w:rsidRPr="00435EC0">
        <w:rPr>
          <w:rFonts w:ascii="Verdana" w:eastAsia="Times New Roman" w:hAnsi="Verdana" w:cs="Times New Roman"/>
          <w:sz w:val="20"/>
          <w:szCs w:val="20"/>
          <w:lang w:eastAsia="it-IT"/>
        </w:rPr>
        <w:t>o</w:t>
      </w:r>
      <w:r w:rsidR="00A0081E" w:rsidRPr="00435EC0">
        <w:rPr>
          <w:rFonts w:ascii="Verdana" w:eastAsia="Times New Roman" w:hAnsi="Verdana" w:cs="Times New Roman"/>
          <w:sz w:val="20"/>
          <w:szCs w:val="20"/>
          <w:lang w:eastAsia="it-IT"/>
        </w:rPr>
        <w:t>i profili di astrattezza</w:t>
      </w:r>
      <w:r w:rsidR="00A858EF" w:rsidRPr="00435EC0">
        <w:rPr>
          <w:rFonts w:ascii="Verdana" w:eastAsia="Times New Roman" w:hAnsi="Verdana" w:cs="Times New Roman"/>
          <w:sz w:val="20"/>
          <w:szCs w:val="20"/>
          <w:lang w:eastAsia="it-IT"/>
        </w:rPr>
        <w:t>,</w:t>
      </w:r>
      <w:r w:rsidR="00A0081E" w:rsidRPr="00435EC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="00A858EF" w:rsidRPr="00435EC0">
        <w:rPr>
          <w:rFonts w:ascii="Verdana" w:eastAsia="Times New Roman" w:hAnsi="Verdana" w:cs="Times New Roman"/>
          <w:sz w:val="20"/>
          <w:szCs w:val="20"/>
          <w:lang w:eastAsia="it-IT"/>
        </w:rPr>
        <w:t>così soddisfacendo</w:t>
      </w:r>
      <w:r w:rsidR="00A0081E" w:rsidRPr="00435EC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="00A858EF" w:rsidRPr="00435EC0">
        <w:rPr>
          <w:rFonts w:ascii="Verdana" w:eastAsia="Times New Roman" w:hAnsi="Verdana" w:cs="Times New Roman"/>
          <w:sz w:val="20"/>
          <w:szCs w:val="20"/>
          <w:lang w:eastAsia="it-IT"/>
        </w:rPr>
        <w:t>i</w:t>
      </w:r>
      <w:r w:rsidR="00A57573" w:rsidRPr="00435EC0">
        <w:rPr>
          <w:rFonts w:ascii="Verdana" w:eastAsia="Times New Roman" w:hAnsi="Verdana" w:cs="Times New Roman"/>
          <w:sz w:val="20"/>
          <w:szCs w:val="20"/>
          <w:lang w:eastAsia="it-IT"/>
        </w:rPr>
        <w:t>l carattere di universalità</w:t>
      </w:r>
      <w:r w:rsidR="00A0081E" w:rsidRPr="00435EC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, non altrettanto </w:t>
      </w:r>
      <w:r w:rsidR="00E655EF">
        <w:rPr>
          <w:rFonts w:ascii="Verdana" w:eastAsia="Times New Roman" w:hAnsi="Verdana" w:cs="Times New Roman"/>
          <w:sz w:val="20"/>
          <w:szCs w:val="20"/>
          <w:lang w:eastAsia="it-IT"/>
        </w:rPr>
        <w:t>può</w:t>
      </w:r>
      <w:r w:rsidR="00A0081E" w:rsidRPr="00435EC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dirsi per ciò che concerne l’essenza stessa del quesito.</w:t>
      </w:r>
      <w:r w:rsidR="009C099D" w:rsidRPr="009C099D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</w:p>
    <w:p w:rsidR="00F80DFF" w:rsidRPr="00435EC0" w:rsidRDefault="00E655EF" w:rsidP="009C099D">
      <w:pPr>
        <w:spacing w:before="120" w:after="120"/>
        <w:ind w:firstLine="340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Quest</w:t>
      </w:r>
      <w:r w:rsidR="00E37871">
        <w:rPr>
          <w:rFonts w:ascii="Verdana" w:eastAsia="Times New Roman" w:hAnsi="Verdana" w:cs="Times New Roman"/>
          <w:sz w:val="20"/>
          <w:szCs w:val="20"/>
          <w:lang w:eastAsia="it-IT"/>
        </w:rPr>
        <w:t>o</w:t>
      </w:r>
      <w:r w:rsidR="00F80DFF" w:rsidRPr="00435EC0">
        <w:rPr>
          <w:rFonts w:ascii="Verdana" w:eastAsia="Times New Roman" w:hAnsi="Verdana" w:cs="Times New Roman"/>
          <w:sz w:val="20"/>
          <w:szCs w:val="20"/>
          <w:lang w:eastAsia="it-IT"/>
        </w:rPr>
        <w:t>, infatti, non rientra nella materia della contabilità pubblica</w:t>
      </w:r>
      <w:r w:rsidR="00497987" w:rsidRPr="00497987">
        <w:rPr>
          <w:rFonts w:ascii="Verdana" w:eastAsia="Times New Roman" w:hAnsi="Verdana" w:cs="Times New Roman"/>
          <w:sz w:val="20"/>
          <w:szCs w:val="20"/>
          <w:lang w:eastAsia="it-IT"/>
        </w:rPr>
        <w:t xml:space="preserve">, </w:t>
      </w:r>
      <w:r w:rsidR="00E80376">
        <w:rPr>
          <w:rFonts w:ascii="Verdana" w:eastAsia="Times New Roman" w:hAnsi="Verdana" w:cs="Times New Roman"/>
          <w:sz w:val="20"/>
          <w:szCs w:val="20"/>
          <w:lang w:eastAsia="it-IT"/>
        </w:rPr>
        <w:t>né in quella del</w:t>
      </w:r>
      <w:r w:rsidR="00B0793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coor</w:t>
      </w:r>
      <w:r w:rsidR="001A52EC">
        <w:rPr>
          <w:rFonts w:ascii="Verdana" w:eastAsia="Times New Roman" w:hAnsi="Verdana" w:cs="Times New Roman"/>
          <w:sz w:val="20"/>
          <w:szCs w:val="20"/>
          <w:lang w:eastAsia="it-IT"/>
        </w:rPr>
        <w:t>di</w:t>
      </w:r>
      <w:r w:rsidR="00FB359D">
        <w:rPr>
          <w:rFonts w:ascii="Verdana" w:eastAsia="Times New Roman" w:hAnsi="Verdana" w:cs="Times New Roman"/>
          <w:sz w:val="20"/>
          <w:szCs w:val="20"/>
          <w:lang w:eastAsia="it-IT"/>
        </w:rPr>
        <w:t>namento della finanza pubblica, vertendo sull’interpretazione di una norma contenuta nel</w:t>
      </w:r>
      <w:r w:rsidR="00497987">
        <w:rPr>
          <w:rFonts w:ascii="Verdana" w:eastAsia="Times New Roman" w:hAnsi="Verdana" w:cs="Times New Roman"/>
          <w:sz w:val="20"/>
          <w:szCs w:val="20"/>
          <w:lang w:eastAsia="it-IT"/>
        </w:rPr>
        <w:t xml:space="preserve">la </w:t>
      </w:r>
      <w:r w:rsidR="00FB359D">
        <w:rPr>
          <w:rFonts w:ascii="Verdana" w:eastAsia="Times New Roman" w:hAnsi="Verdana" w:cs="Times New Roman"/>
          <w:sz w:val="20"/>
          <w:szCs w:val="20"/>
          <w:lang w:eastAsia="it-IT"/>
        </w:rPr>
        <w:t xml:space="preserve">nuova </w:t>
      </w:r>
      <w:r w:rsidR="00694128" w:rsidRPr="00694128">
        <w:rPr>
          <w:rFonts w:ascii="Verdana" w:eastAsia="Times New Roman" w:hAnsi="Verdana" w:cs="Times New Roman"/>
          <w:sz w:val="20"/>
          <w:szCs w:val="20"/>
          <w:lang w:eastAsia="it-IT"/>
        </w:rPr>
        <w:t>disciplina dell'ordin</w:t>
      </w:r>
      <w:r w:rsidR="00B670C7">
        <w:rPr>
          <w:rFonts w:ascii="Verdana" w:eastAsia="Times New Roman" w:hAnsi="Verdana" w:cs="Times New Roman"/>
          <w:sz w:val="20"/>
          <w:szCs w:val="20"/>
          <w:lang w:eastAsia="it-IT"/>
        </w:rPr>
        <w:t>amento della professione forense</w:t>
      </w:r>
      <w:r w:rsidR="00FB359D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(l. n. 247/2012 cit.)</w:t>
      </w:r>
      <w:r w:rsidR="001C780E">
        <w:rPr>
          <w:rFonts w:ascii="Verdana" w:eastAsia="Times New Roman" w:hAnsi="Verdana" w:cs="Times New Roman"/>
          <w:sz w:val="20"/>
          <w:szCs w:val="20"/>
          <w:lang w:eastAsia="it-IT"/>
        </w:rPr>
        <w:t>; disciplina che</w:t>
      </w:r>
      <w:r w:rsidR="00B670C7">
        <w:rPr>
          <w:rFonts w:ascii="Verdana" w:eastAsia="Times New Roman" w:hAnsi="Verdana" w:cs="Times New Roman"/>
          <w:sz w:val="20"/>
          <w:szCs w:val="20"/>
          <w:lang w:eastAsia="it-IT"/>
        </w:rPr>
        <w:t xml:space="preserve">, </w:t>
      </w:r>
      <w:r w:rsidR="00FB359D">
        <w:rPr>
          <w:rFonts w:ascii="Verdana" w:eastAsia="Times New Roman" w:hAnsi="Verdana" w:cs="Times New Roman"/>
          <w:sz w:val="20"/>
          <w:szCs w:val="20"/>
          <w:lang w:eastAsia="it-IT"/>
        </w:rPr>
        <w:t>oltre ad</w:t>
      </w:r>
      <w:r w:rsidR="005027E6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="00FB359D">
        <w:rPr>
          <w:rFonts w:ascii="Verdana" w:eastAsia="Times New Roman" w:hAnsi="Verdana" w:cs="Times New Roman"/>
          <w:sz w:val="20"/>
          <w:szCs w:val="20"/>
          <w:lang w:eastAsia="it-IT"/>
        </w:rPr>
        <w:t>apportare</w:t>
      </w:r>
      <w:r w:rsidR="00B670C7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una serie di innovazioni alla professione in termini di doveri e deontologia, </w:t>
      </w:r>
      <w:r w:rsidR="00FB359D">
        <w:rPr>
          <w:rFonts w:ascii="Verdana" w:eastAsia="Times New Roman" w:hAnsi="Verdana" w:cs="Times New Roman"/>
          <w:sz w:val="20"/>
          <w:szCs w:val="20"/>
          <w:lang w:eastAsia="it-IT"/>
        </w:rPr>
        <w:t>prescrive</w:t>
      </w:r>
      <w:r w:rsidR="00934358">
        <w:rPr>
          <w:rFonts w:ascii="Verdana" w:eastAsia="Times New Roman" w:hAnsi="Verdana" w:cs="Times New Roman"/>
          <w:sz w:val="20"/>
          <w:szCs w:val="20"/>
          <w:lang w:eastAsia="it-IT"/>
        </w:rPr>
        <w:t>, per tutti gli avvocati,</w:t>
      </w:r>
      <w:r w:rsidR="00FB359D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la</w:t>
      </w:r>
      <w:r w:rsidR="00B670C7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stipula di una polizza assicurativa</w:t>
      </w:r>
      <w:r w:rsidR="005027E6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="00934358">
        <w:rPr>
          <w:rFonts w:ascii="Verdana" w:eastAsia="Times New Roman" w:hAnsi="Verdana" w:cs="Times New Roman"/>
          <w:sz w:val="20"/>
          <w:szCs w:val="20"/>
          <w:lang w:eastAsia="it-IT"/>
        </w:rPr>
        <w:t>a copertura della</w:t>
      </w:r>
      <w:r w:rsidR="005027E6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responsabilità civile</w:t>
      </w:r>
      <w:r w:rsidR="00B670C7">
        <w:rPr>
          <w:rFonts w:ascii="Verdana" w:eastAsia="Times New Roman" w:hAnsi="Verdana" w:cs="Times New Roman"/>
          <w:sz w:val="20"/>
          <w:szCs w:val="20"/>
          <w:lang w:eastAsia="it-IT"/>
        </w:rPr>
        <w:t>.</w:t>
      </w:r>
      <w:r w:rsidR="007E189A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="00C53E46">
        <w:rPr>
          <w:rFonts w:ascii="Verdana" w:eastAsia="Times New Roman" w:hAnsi="Verdana" w:cs="Times New Roman"/>
          <w:sz w:val="20"/>
          <w:szCs w:val="20"/>
          <w:lang w:eastAsia="it-IT"/>
        </w:rPr>
        <w:t>L</w:t>
      </w:r>
      <w:r w:rsidR="00934358">
        <w:rPr>
          <w:rFonts w:ascii="Verdana" w:eastAsia="Times New Roman" w:hAnsi="Verdana" w:cs="Times New Roman"/>
          <w:sz w:val="20"/>
          <w:szCs w:val="20"/>
          <w:lang w:eastAsia="it-IT"/>
        </w:rPr>
        <w:t xml:space="preserve">a titolarità del relativo onere economico costituisce, </w:t>
      </w:r>
      <w:r w:rsidR="00B85DF7">
        <w:rPr>
          <w:rFonts w:ascii="Verdana" w:eastAsia="Times New Roman" w:hAnsi="Verdana" w:cs="Times New Roman"/>
          <w:sz w:val="20"/>
          <w:szCs w:val="20"/>
          <w:lang w:eastAsia="it-IT"/>
        </w:rPr>
        <w:t>pertanto</w:t>
      </w:r>
      <w:r w:rsidR="007E61FF">
        <w:rPr>
          <w:rFonts w:ascii="Verdana" w:eastAsia="Times New Roman" w:hAnsi="Verdana" w:cs="Times New Roman"/>
          <w:sz w:val="20"/>
          <w:szCs w:val="20"/>
          <w:lang w:eastAsia="it-IT"/>
        </w:rPr>
        <w:t>, oggetto di una questione inerente all</w:t>
      </w:r>
      <w:r w:rsidR="00B85DF7">
        <w:rPr>
          <w:rFonts w:ascii="Verdana" w:eastAsia="Times New Roman" w:hAnsi="Verdana" w:cs="Times New Roman"/>
          <w:sz w:val="20"/>
          <w:szCs w:val="20"/>
          <w:lang w:eastAsia="it-IT"/>
        </w:rPr>
        <w:t>’esercizio della professione forense e, semmai, alla</w:t>
      </w:r>
      <w:r w:rsidR="007E61FF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disciplina del rapporto di lavoro </w:t>
      </w:r>
      <w:r w:rsidR="00B85DF7">
        <w:rPr>
          <w:rFonts w:ascii="Verdana" w:eastAsia="Times New Roman" w:hAnsi="Verdana" w:cs="Times New Roman"/>
          <w:sz w:val="20"/>
          <w:szCs w:val="20"/>
          <w:lang w:eastAsia="it-IT"/>
        </w:rPr>
        <w:t>fra l’ente locale e</w:t>
      </w:r>
      <w:r w:rsidR="007E61FF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gli avvocati </w:t>
      </w:r>
      <w:r w:rsidR="00B85DF7">
        <w:rPr>
          <w:rFonts w:ascii="Verdana" w:eastAsia="Times New Roman" w:hAnsi="Verdana" w:cs="Times New Roman"/>
          <w:sz w:val="20"/>
          <w:szCs w:val="20"/>
          <w:lang w:eastAsia="it-IT"/>
        </w:rPr>
        <w:t>suoi dipendenti</w:t>
      </w:r>
      <w:r w:rsidR="007E61FF">
        <w:rPr>
          <w:rFonts w:ascii="Verdana" w:eastAsia="Times New Roman" w:hAnsi="Verdana" w:cs="Times New Roman"/>
          <w:sz w:val="20"/>
          <w:szCs w:val="20"/>
          <w:lang w:eastAsia="it-IT"/>
        </w:rPr>
        <w:t xml:space="preserve">. Di conseguenza, </w:t>
      </w:r>
      <w:r w:rsidR="00B85DF7">
        <w:rPr>
          <w:rFonts w:ascii="Verdana" w:eastAsia="Times New Roman" w:hAnsi="Verdana" w:cs="Times New Roman"/>
          <w:sz w:val="20"/>
          <w:szCs w:val="20"/>
          <w:lang w:eastAsia="it-IT"/>
        </w:rPr>
        <w:t xml:space="preserve">la questione </w:t>
      </w:r>
      <w:r w:rsidR="007E61FF">
        <w:rPr>
          <w:rFonts w:ascii="Verdana" w:eastAsia="Times New Roman" w:hAnsi="Verdana" w:cs="Times New Roman"/>
          <w:sz w:val="20"/>
          <w:szCs w:val="20"/>
          <w:lang w:eastAsia="it-IT"/>
        </w:rPr>
        <w:t>esula dalla competenza</w:t>
      </w:r>
      <w:r w:rsidR="00CA7B4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di questa </w:t>
      </w:r>
      <w:r w:rsidR="00E66D7F">
        <w:rPr>
          <w:rFonts w:ascii="Verdana" w:eastAsia="Times New Roman" w:hAnsi="Verdana" w:cs="Times New Roman"/>
          <w:sz w:val="20"/>
          <w:szCs w:val="20"/>
          <w:lang w:eastAsia="it-IT"/>
        </w:rPr>
        <w:t>C</w:t>
      </w:r>
      <w:r w:rsidR="00CA7B4E">
        <w:rPr>
          <w:rFonts w:ascii="Verdana" w:eastAsia="Times New Roman" w:hAnsi="Verdana" w:cs="Times New Roman"/>
          <w:sz w:val="20"/>
          <w:szCs w:val="20"/>
          <w:lang w:eastAsia="it-IT"/>
        </w:rPr>
        <w:t>orte.</w:t>
      </w:r>
    </w:p>
    <w:p w:rsidR="00F80DFF" w:rsidRPr="00435EC0" w:rsidRDefault="00CA7B4E" w:rsidP="00435EC0">
      <w:pPr>
        <w:spacing w:before="120" w:after="120"/>
        <w:ind w:firstLine="340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Questa impostazione è confermata</w:t>
      </w:r>
      <w:r w:rsidR="00EB00A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="006B30A7">
        <w:rPr>
          <w:rFonts w:ascii="Verdana" w:eastAsia="Times New Roman" w:hAnsi="Verdana" w:cs="Times New Roman"/>
          <w:sz w:val="20"/>
          <w:szCs w:val="20"/>
          <w:lang w:eastAsia="it-IT"/>
        </w:rPr>
        <w:t>dal</w:t>
      </w:r>
      <w:r w:rsidR="00E66D7F">
        <w:rPr>
          <w:rFonts w:ascii="Verdana" w:eastAsia="Times New Roman" w:hAnsi="Verdana" w:cs="Times New Roman"/>
          <w:sz w:val="20"/>
          <w:szCs w:val="20"/>
          <w:lang w:eastAsia="it-IT"/>
        </w:rPr>
        <w:t>la Sezione delle a</w:t>
      </w:r>
      <w:r w:rsidR="00F80DFF" w:rsidRPr="00435EC0">
        <w:rPr>
          <w:rFonts w:ascii="Verdana" w:eastAsia="Times New Roman" w:hAnsi="Verdana" w:cs="Times New Roman"/>
          <w:sz w:val="20"/>
          <w:szCs w:val="20"/>
          <w:lang w:eastAsia="it-IT"/>
        </w:rPr>
        <w:t>utonomie</w:t>
      </w:r>
      <w:r w:rsidR="004B35C8">
        <w:rPr>
          <w:rFonts w:ascii="Verdana" w:eastAsia="Times New Roman" w:hAnsi="Verdana" w:cs="Times New Roman"/>
          <w:sz w:val="20"/>
          <w:szCs w:val="20"/>
          <w:lang w:eastAsia="it-IT"/>
        </w:rPr>
        <w:t>,</w:t>
      </w:r>
      <w:r w:rsidR="00F80DFF" w:rsidRPr="00435EC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="00117368">
        <w:rPr>
          <w:rFonts w:ascii="Verdana" w:eastAsia="Times New Roman" w:hAnsi="Verdana" w:cs="Times New Roman"/>
          <w:sz w:val="20"/>
          <w:szCs w:val="20"/>
          <w:lang w:eastAsia="it-IT"/>
        </w:rPr>
        <w:t xml:space="preserve">(del. </w:t>
      </w:r>
      <w:r w:rsidR="006B30A7" w:rsidRPr="006B30A7">
        <w:rPr>
          <w:rFonts w:ascii="Verdana" w:eastAsia="Times New Roman" w:hAnsi="Verdana" w:cs="Times New Roman"/>
          <w:sz w:val="20"/>
          <w:szCs w:val="20"/>
          <w:lang w:eastAsia="it-IT"/>
        </w:rPr>
        <w:t xml:space="preserve">27 aprile 2004, </w:t>
      </w:r>
      <w:r w:rsidR="00BF499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che </w:t>
      </w:r>
      <w:r w:rsidR="001601E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ha </w:t>
      </w:r>
      <w:r w:rsidR="00BF499E">
        <w:rPr>
          <w:rFonts w:ascii="Verdana" w:eastAsia="Times New Roman" w:hAnsi="Verdana" w:cs="Times New Roman"/>
          <w:sz w:val="20"/>
          <w:szCs w:val="20"/>
          <w:lang w:eastAsia="it-IT"/>
        </w:rPr>
        <w:t>circoscritto</w:t>
      </w:r>
      <w:r w:rsidR="00F80DFF" w:rsidRPr="00435EC0">
        <w:rPr>
          <w:rFonts w:ascii="Verdana" w:eastAsia="Times New Roman" w:hAnsi="Verdana" w:cs="Times New Roman"/>
          <w:sz w:val="20"/>
          <w:szCs w:val="20"/>
          <w:lang w:eastAsia="it-IT"/>
        </w:rPr>
        <w:t>, in particolare, l’ambito oggettivo della funzione</w:t>
      </w:r>
      <w:r w:rsidR="00A95AB6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in quanto</w:t>
      </w:r>
      <w:r w:rsidR="00F80DFF" w:rsidRPr="00435EC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="00F86A46">
        <w:rPr>
          <w:rFonts w:ascii="Verdana" w:eastAsia="Times New Roman" w:hAnsi="Verdana" w:cs="Times New Roman"/>
          <w:sz w:val="20"/>
          <w:szCs w:val="20"/>
          <w:lang w:eastAsia="it-IT"/>
        </w:rPr>
        <w:t>riferito all’</w:t>
      </w:r>
      <w:r w:rsidR="007E666D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="00F80DFF" w:rsidRPr="00435EC0">
        <w:rPr>
          <w:rFonts w:ascii="Verdana" w:eastAsia="Times New Roman" w:hAnsi="Verdana" w:cs="Times New Roman"/>
          <w:sz w:val="20"/>
          <w:szCs w:val="20"/>
          <w:lang w:eastAsia="it-IT"/>
        </w:rPr>
        <w:t>“</w:t>
      </w:r>
      <w:r w:rsidR="00F80DFF" w:rsidRPr="00B42586">
        <w:rPr>
          <w:rFonts w:ascii="Verdana" w:eastAsia="Times New Roman" w:hAnsi="Verdana" w:cs="Times New Roman"/>
          <w:sz w:val="20"/>
          <w:szCs w:val="20"/>
          <w:lang w:eastAsia="it-IT"/>
        </w:rPr>
        <w:t>attività finanziaria che precede o che segue i distinti interventi di settore, ricomprendendo</w:t>
      </w:r>
      <w:r w:rsidR="00186400" w:rsidRPr="00B42586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="00F80DFF" w:rsidRPr="00B42586">
        <w:rPr>
          <w:rFonts w:ascii="Verdana" w:eastAsia="Times New Roman" w:hAnsi="Verdana" w:cs="Times New Roman"/>
          <w:sz w:val="20"/>
          <w:szCs w:val="20"/>
          <w:lang w:eastAsia="it-IT"/>
        </w:rPr>
        <w:t>la disciplina dei bilanci e</w:t>
      </w:r>
      <w:r w:rsidR="00EF73BC" w:rsidRPr="00B42586">
        <w:rPr>
          <w:rFonts w:ascii="Verdana" w:eastAsia="Times New Roman" w:hAnsi="Verdana" w:cs="Times New Roman"/>
          <w:sz w:val="20"/>
          <w:szCs w:val="20"/>
          <w:lang w:eastAsia="it-IT"/>
        </w:rPr>
        <w:t>d</w:t>
      </w:r>
      <w:r w:rsidR="00F80DFF" w:rsidRPr="00B42586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i relativi equilibri, l’acquisizione delle entrate, l’organizzazione finanziaria-contabile, la disciplina del patrimonio, la gestione delle spese, l’indebitamento, la rendicontazione e</w:t>
      </w:r>
      <w:r w:rsidR="00EF73BC" w:rsidRPr="00B42586">
        <w:rPr>
          <w:rFonts w:ascii="Verdana" w:eastAsia="Times New Roman" w:hAnsi="Verdana" w:cs="Times New Roman"/>
          <w:sz w:val="20"/>
          <w:szCs w:val="20"/>
          <w:lang w:eastAsia="it-IT"/>
        </w:rPr>
        <w:t>d</w:t>
      </w:r>
      <w:r w:rsidR="00F80DFF" w:rsidRPr="00B42586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i relativi controlli”.</w:t>
      </w:r>
    </w:p>
    <w:p w:rsidR="00F80DFF" w:rsidRDefault="00F80DFF" w:rsidP="00435EC0">
      <w:pPr>
        <w:spacing w:before="120" w:after="120"/>
        <w:ind w:firstLine="340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>Con deliberazione 17 febbraio 2006</w:t>
      </w:r>
      <w:r w:rsidR="00E66D7F">
        <w:rPr>
          <w:rFonts w:ascii="Verdana" w:eastAsia="Times New Roman" w:hAnsi="Verdana" w:cs="Times New Roman"/>
          <w:sz w:val="20"/>
          <w:szCs w:val="20"/>
          <w:lang w:eastAsia="it-IT"/>
        </w:rPr>
        <w:t>,</w:t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n. 5</w:t>
      </w:r>
      <w:r w:rsidR="00E66D7F">
        <w:rPr>
          <w:rFonts w:ascii="Verdana" w:eastAsia="Times New Roman" w:hAnsi="Verdana" w:cs="Times New Roman"/>
          <w:sz w:val="20"/>
          <w:szCs w:val="20"/>
          <w:lang w:eastAsia="it-IT"/>
        </w:rPr>
        <w:t>,</w:t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la stessa Sezione ha meglio precisato c</w:t>
      </w:r>
      <w:r w:rsidR="00085CC5">
        <w:rPr>
          <w:rFonts w:ascii="Verdana" w:eastAsia="Times New Roman" w:hAnsi="Verdana" w:cs="Times New Roman"/>
          <w:sz w:val="20"/>
          <w:szCs w:val="20"/>
          <w:lang w:eastAsia="it-IT"/>
        </w:rPr>
        <w:t>om</w:t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e la nozione di contabilità pubblica </w:t>
      </w:r>
      <w:r w:rsidR="00881C51">
        <w:rPr>
          <w:rFonts w:ascii="Verdana" w:eastAsia="Times New Roman" w:hAnsi="Verdana" w:cs="Times New Roman"/>
          <w:sz w:val="20"/>
          <w:szCs w:val="20"/>
          <w:lang w:eastAsia="it-IT"/>
        </w:rPr>
        <w:t>fa</w:t>
      </w:r>
      <w:r w:rsidR="00085CC5">
        <w:rPr>
          <w:rFonts w:ascii="Verdana" w:eastAsia="Times New Roman" w:hAnsi="Verdana" w:cs="Times New Roman"/>
          <w:sz w:val="20"/>
          <w:szCs w:val="20"/>
          <w:lang w:eastAsia="it-IT"/>
        </w:rPr>
        <w:t>ccia</w:t>
      </w:r>
      <w:r w:rsidR="00881C51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riferimento</w:t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ad atti</w:t>
      </w:r>
      <w:r w:rsidR="00186400">
        <w:rPr>
          <w:rFonts w:ascii="Verdana" w:eastAsia="Times New Roman" w:hAnsi="Verdana" w:cs="Times New Roman"/>
          <w:sz w:val="20"/>
          <w:szCs w:val="20"/>
          <w:lang w:eastAsia="it-IT"/>
        </w:rPr>
        <w:t>vità</w:t>
      </w:r>
      <w:r w:rsidR="00881C51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="00881C51" w:rsidRPr="00881C51">
        <w:rPr>
          <w:rFonts w:ascii="Verdana" w:eastAsia="Times New Roman" w:hAnsi="Verdana" w:cs="Times New Roman"/>
          <w:i/>
          <w:sz w:val="20"/>
          <w:szCs w:val="20"/>
          <w:lang w:eastAsia="it-IT"/>
        </w:rPr>
        <w:t>strict</w:t>
      </w:r>
      <w:r w:rsidR="00610F14">
        <w:rPr>
          <w:rFonts w:ascii="Verdana" w:eastAsia="Times New Roman" w:hAnsi="Verdana" w:cs="Times New Roman"/>
          <w:i/>
          <w:sz w:val="20"/>
          <w:szCs w:val="20"/>
          <w:lang w:eastAsia="it-IT"/>
        </w:rPr>
        <w:t>o</w:t>
      </w:r>
      <w:r w:rsidR="00881C51" w:rsidRPr="00881C51">
        <w:rPr>
          <w:rFonts w:ascii="Verdana" w:eastAsia="Times New Roman" w:hAnsi="Verdana" w:cs="Times New Roman"/>
          <w:i/>
          <w:sz w:val="20"/>
          <w:szCs w:val="20"/>
          <w:lang w:eastAsia="it-IT"/>
        </w:rPr>
        <w:t xml:space="preserve"> sensu</w:t>
      </w:r>
      <w:r w:rsidR="0018640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contabili, che, </w:t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="00186400">
        <w:rPr>
          <w:rFonts w:ascii="Verdana" w:eastAsia="Times New Roman" w:hAnsi="Verdana" w:cs="Times New Roman"/>
          <w:sz w:val="20"/>
          <w:szCs w:val="20"/>
          <w:lang w:eastAsia="it-IT"/>
        </w:rPr>
        <w:t>sebbene non circoscritt</w:t>
      </w:r>
      <w:r w:rsidR="00881C51">
        <w:rPr>
          <w:rFonts w:ascii="Verdana" w:eastAsia="Times New Roman" w:hAnsi="Verdana" w:cs="Times New Roman"/>
          <w:sz w:val="20"/>
          <w:szCs w:val="20"/>
          <w:lang w:eastAsia="it-IT"/>
        </w:rPr>
        <w:t>e</w:t>
      </w:r>
      <w:r w:rsidR="0018640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esclusivamente</w:t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alla tenuta delle scritture e</w:t>
      </w:r>
      <w:r w:rsidR="00186400">
        <w:rPr>
          <w:rFonts w:ascii="Verdana" w:eastAsia="Times New Roman" w:hAnsi="Verdana" w:cs="Times New Roman"/>
          <w:sz w:val="20"/>
          <w:szCs w:val="20"/>
          <w:lang w:eastAsia="it-IT"/>
        </w:rPr>
        <w:t>d</w:t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alla normativa </w:t>
      </w:r>
      <w:r w:rsidR="00C44CCA">
        <w:rPr>
          <w:rFonts w:ascii="Verdana" w:eastAsia="Times New Roman" w:hAnsi="Verdana" w:cs="Times New Roman"/>
          <w:sz w:val="20"/>
          <w:szCs w:val="20"/>
          <w:lang w:eastAsia="it-IT"/>
        </w:rPr>
        <w:t>in tema di</w:t>
      </w:r>
      <w:r w:rsidR="0018640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acquisizione </w:t>
      </w:r>
      <w:r w:rsidR="00881C51">
        <w:rPr>
          <w:rFonts w:ascii="Verdana" w:eastAsia="Times New Roman" w:hAnsi="Verdana" w:cs="Times New Roman"/>
          <w:sz w:val="20"/>
          <w:szCs w:val="20"/>
          <w:lang w:eastAsia="it-IT"/>
        </w:rPr>
        <w:t>d</w:t>
      </w:r>
      <w:r w:rsidR="00610F14">
        <w:rPr>
          <w:rFonts w:ascii="Verdana" w:eastAsia="Times New Roman" w:hAnsi="Verdana" w:cs="Times New Roman"/>
          <w:sz w:val="20"/>
          <w:szCs w:val="20"/>
          <w:lang w:eastAsia="it-IT"/>
        </w:rPr>
        <w:t>elle</w:t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entrate e</w:t>
      </w:r>
      <w:r w:rsidR="00881C51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="00610F14">
        <w:rPr>
          <w:rFonts w:ascii="Verdana" w:eastAsia="Times New Roman" w:hAnsi="Verdana" w:cs="Times New Roman"/>
          <w:sz w:val="20"/>
          <w:szCs w:val="20"/>
          <w:lang w:eastAsia="it-IT"/>
        </w:rPr>
        <w:t>all</w:t>
      </w:r>
      <w:r w:rsidR="00117368">
        <w:rPr>
          <w:rFonts w:ascii="Verdana" w:eastAsia="Times New Roman" w:hAnsi="Verdana" w:cs="Times New Roman"/>
          <w:sz w:val="20"/>
          <w:szCs w:val="20"/>
          <w:lang w:eastAsia="it-IT"/>
        </w:rPr>
        <w:t>’</w:t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erogazione </w:t>
      </w:r>
      <w:r w:rsidR="00881C51">
        <w:rPr>
          <w:rFonts w:ascii="Verdana" w:eastAsia="Times New Roman" w:hAnsi="Verdana" w:cs="Times New Roman"/>
          <w:sz w:val="20"/>
          <w:szCs w:val="20"/>
          <w:lang w:eastAsia="it-IT"/>
        </w:rPr>
        <w:t>d</w:t>
      </w:r>
      <w:r w:rsidR="00610F14">
        <w:rPr>
          <w:rFonts w:ascii="Verdana" w:eastAsia="Times New Roman" w:hAnsi="Verdana" w:cs="Times New Roman"/>
          <w:sz w:val="20"/>
          <w:szCs w:val="20"/>
          <w:lang w:eastAsia="it-IT"/>
        </w:rPr>
        <w:t>elle</w:t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spese,</w:t>
      </w:r>
      <w:r w:rsidR="007235F2" w:rsidRPr="007235F2">
        <w:t xml:space="preserve"> </w:t>
      </w:r>
      <w:r w:rsidR="007235F2" w:rsidRPr="007235F2">
        <w:rPr>
          <w:rFonts w:ascii="Verdana" w:eastAsia="Times New Roman" w:hAnsi="Verdana" w:cs="Times New Roman"/>
          <w:sz w:val="20"/>
          <w:szCs w:val="20"/>
          <w:lang w:eastAsia="it-IT"/>
        </w:rPr>
        <w:t>nondimeno</w:t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non potrebbe</w:t>
      </w:r>
      <w:r w:rsidR="005E750E">
        <w:rPr>
          <w:rFonts w:ascii="Verdana" w:eastAsia="Times New Roman" w:hAnsi="Verdana" w:cs="Times New Roman"/>
          <w:sz w:val="20"/>
          <w:szCs w:val="20"/>
          <w:lang w:eastAsia="it-IT"/>
        </w:rPr>
        <w:t>ro</w:t>
      </w:r>
      <w:r w:rsidR="0018640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>investire qu</w:t>
      </w:r>
      <w:r w:rsidR="005E750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alsiasi attività degli enti </w:t>
      </w:r>
      <w:r w:rsidR="00012493">
        <w:rPr>
          <w:rFonts w:ascii="Verdana" w:eastAsia="Times New Roman" w:hAnsi="Verdana" w:cs="Times New Roman"/>
          <w:sz w:val="20"/>
          <w:szCs w:val="20"/>
          <w:lang w:eastAsia="it-IT"/>
        </w:rPr>
        <w:t>in grado di</w:t>
      </w:r>
      <w:r w:rsidR="005E750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cagionare </w:t>
      </w:r>
      <w:r w:rsidR="00186400">
        <w:rPr>
          <w:rFonts w:ascii="Verdana" w:eastAsia="Times New Roman" w:hAnsi="Verdana" w:cs="Times New Roman"/>
          <w:sz w:val="20"/>
          <w:szCs w:val="20"/>
          <w:lang w:eastAsia="it-IT"/>
        </w:rPr>
        <w:t>effetti</w:t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di natura finanziaria </w:t>
      </w:r>
      <w:r w:rsidR="00237F23">
        <w:rPr>
          <w:rFonts w:ascii="Verdana" w:eastAsia="Times New Roman" w:hAnsi="Verdana" w:cs="Times New Roman"/>
          <w:sz w:val="20"/>
          <w:szCs w:val="20"/>
          <w:lang w:eastAsia="it-IT"/>
        </w:rPr>
        <w:t>o</w:t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patrimoniale.</w:t>
      </w:r>
    </w:p>
    <w:p w:rsidR="00121995" w:rsidRDefault="00610F14" w:rsidP="00E66D7F">
      <w:pPr>
        <w:spacing w:before="120" w:after="120"/>
        <w:ind w:firstLine="340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Conclusivamente,</w:t>
      </w:r>
      <w:r w:rsidR="00313D7E" w:rsidRPr="00313D7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la richiesta di parere deve ritenersi inammissibile sotto il profilo oggettivo, con preclusione della disamina nel merito.</w:t>
      </w:r>
    </w:p>
    <w:p w:rsidR="00CD5D13" w:rsidRDefault="00CD5D13" w:rsidP="00E66D7F">
      <w:pPr>
        <w:spacing w:before="120" w:after="120"/>
        <w:ind w:firstLine="340"/>
        <w:jc w:val="center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>* * *</w:t>
      </w:r>
    </w:p>
    <w:p w:rsidR="00CD5D13" w:rsidRPr="00435EC0" w:rsidRDefault="00CD5D13" w:rsidP="00435EC0">
      <w:pPr>
        <w:spacing w:before="120" w:after="120"/>
        <w:ind w:firstLine="340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Nelle considerazioni esposte è </w:t>
      </w:r>
      <w:r w:rsidR="00610F14">
        <w:rPr>
          <w:rFonts w:ascii="Verdana" w:eastAsia="Times New Roman" w:hAnsi="Verdana" w:cs="Times New Roman"/>
          <w:sz w:val="20"/>
          <w:szCs w:val="20"/>
          <w:lang w:eastAsia="it-IT"/>
        </w:rPr>
        <w:t>il parere della Corte dei conti</w:t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-Sezione </w:t>
      </w:r>
      <w:r w:rsidR="00610F14">
        <w:rPr>
          <w:rFonts w:ascii="Verdana" w:eastAsia="Times New Roman" w:hAnsi="Verdana" w:cs="Times New Roman"/>
          <w:sz w:val="20"/>
          <w:szCs w:val="20"/>
          <w:lang w:eastAsia="it-IT"/>
        </w:rPr>
        <w:t>r</w:t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>egionale di controllo per la Toscana in relazione alla richiesta formulata dal Sindaco del Comune di</w:t>
      </w:r>
      <w:r w:rsidR="00313D7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Pietrasanta con nota prot. n. 14597</w:t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/1.13.9 del </w:t>
      </w:r>
      <w:r w:rsidR="00313D7E">
        <w:rPr>
          <w:rFonts w:ascii="Verdana" w:eastAsia="Times New Roman" w:hAnsi="Verdana" w:cs="Times New Roman"/>
          <w:sz w:val="20"/>
          <w:szCs w:val="20"/>
          <w:lang w:eastAsia="it-IT"/>
        </w:rPr>
        <w:t>6</w:t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="00610F14">
        <w:rPr>
          <w:rFonts w:ascii="Verdana" w:eastAsia="Times New Roman" w:hAnsi="Verdana" w:cs="Times New Roman"/>
          <w:sz w:val="20"/>
          <w:szCs w:val="20"/>
          <w:lang w:eastAsia="it-IT"/>
        </w:rPr>
        <w:t>a</w:t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>gosto 2014.</w:t>
      </w:r>
    </w:p>
    <w:p w:rsidR="00CD5D13" w:rsidRPr="00435EC0" w:rsidRDefault="00CD5D13" w:rsidP="00E66D7F">
      <w:pPr>
        <w:spacing w:before="120" w:after="120"/>
        <w:ind w:firstLine="340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lastRenderedPageBreak/>
        <w:t xml:space="preserve">Copia della presente deliberazione sarà trasmessa al Presidente del Consiglio delle </w:t>
      </w:r>
      <w:r w:rsidR="00610F14">
        <w:rPr>
          <w:rFonts w:ascii="Verdana" w:eastAsia="Times New Roman" w:hAnsi="Verdana" w:cs="Times New Roman"/>
          <w:sz w:val="20"/>
          <w:szCs w:val="20"/>
          <w:lang w:eastAsia="it-IT"/>
        </w:rPr>
        <w:t>a</w:t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utonomie </w:t>
      </w:r>
      <w:r w:rsidR="00610F14">
        <w:rPr>
          <w:rFonts w:ascii="Verdana" w:eastAsia="Times New Roman" w:hAnsi="Verdana" w:cs="Times New Roman"/>
          <w:sz w:val="20"/>
          <w:szCs w:val="20"/>
          <w:lang w:eastAsia="it-IT"/>
        </w:rPr>
        <w:t>l</w:t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ocali della Regione Toscana, al Sindaco del Comune di Pietrasanta ed al Presidente del relativo Consiglio, nonché al </w:t>
      </w:r>
      <w:r w:rsidR="008A698A">
        <w:rPr>
          <w:rFonts w:ascii="Verdana" w:eastAsia="Times New Roman" w:hAnsi="Verdana" w:cs="Times New Roman"/>
          <w:sz w:val="20"/>
          <w:szCs w:val="20"/>
          <w:lang w:eastAsia="it-IT"/>
        </w:rPr>
        <w:t>Presidente della Sezione delle a</w:t>
      </w: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>utonomie della Corte dei conti.</w:t>
      </w:r>
    </w:p>
    <w:p w:rsidR="00656C5E" w:rsidRDefault="00656C5E" w:rsidP="00E66D7F">
      <w:pPr>
        <w:spacing w:before="120" w:after="120"/>
        <w:ind w:left="180" w:right="98" w:firstLine="340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CD5D13" w:rsidRPr="00435EC0" w:rsidRDefault="00610F14" w:rsidP="00E66D7F">
      <w:pPr>
        <w:spacing w:before="120" w:after="120"/>
        <w:ind w:left="180" w:right="98" w:firstLine="340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Firenze, 3 dicembre 2014</w:t>
      </w:r>
    </w:p>
    <w:p w:rsidR="00CD5D13" w:rsidRPr="00435EC0" w:rsidRDefault="00CD5D13" w:rsidP="00435EC0">
      <w:pPr>
        <w:spacing w:before="120" w:after="120"/>
        <w:ind w:left="180" w:right="98" w:firstLine="340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CD5D13" w:rsidRPr="00435EC0" w:rsidRDefault="00A2293A" w:rsidP="008A698A">
      <w:pPr>
        <w:spacing w:before="0" w:after="0"/>
        <w:ind w:left="12" w:firstLine="340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    Il relatore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="00CD5D13" w:rsidRPr="00435EC0">
        <w:rPr>
          <w:rFonts w:ascii="Verdana" w:eastAsia="Times New Roman" w:hAnsi="Verdana" w:cs="Times New Roman"/>
          <w:sz w:val="20"/>
          <w:szCs w:val="20"/>
          <w:lang w:eastAsia="it-IT"/>
        </w:rPr>
        <w:t>Il presidente</w:t>
      </w:r>
    </w:p>
    <w:p w:rsidR="00CD5D13" w:rsidRPr="00435EC0" w:rsidRDefault="002F7C0D" w:rsidP="008A698A">
      <w:pPr>
        <w:spacing w:before="0" w:after="0"/>
        <w:ind w:firstLine="340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f.to</w:t>
      </w:r>
      <w:r w:rsidR="00A2293A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="00CD5D13" w:rsidRPr="00435EC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Paolo Peluffo            </w:t>
      </w:r>
      <w:r w:rsidR="00A2293A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  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    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ab/>
        <w:t xml:space="preserve">                    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ab/>
        <w:t xml:space="preserve">   f.to</w:t>
      </w:r>
      <w:r w:rsidR="00CD5D13" w:rsidRPr="00435EC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Gaetano D’Auria</w:t>
      </w:r>
    </w:p>
    <w:p w:rsidR="00CD5D13" w:rsidRDefault="00CD5D13" w:rsidP="00435EC0">
      <w:pPr>
        <w:spacing w:before="120" w:after="120"/>
        <w:ind w:firstLine="340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656C5E" w:rsidRPr="00435EC0" w:rsidRDefault="00656C5E" w:rsidP="00435EC0">
      <w:pPr>
        <w:spacing w:before="120" w:after="120"/>
        <w:ind w:firstLine="340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CD5D13" w:rsidRPr="00435EC0" w:rsidRDefault="00656C5E" w:rsidP="008A698A">
      <w:pPr>
        <w:spacing w:before="120" w:after="120"/>
        <w:ind w:firstLine="340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Depositata in Segreteria il </w:t>
      </w:r>
      <w:r w:rsidR="002F7C0D">
        <w:rPr>
          <w:rFonts w:ascii="Verdana" w:eastAsia="Times New Roman" w:hAnsi="Verdana" w:cs="Times New Roman"/>
          <w:sz w:val="20"/>
          <w:szCs w:val="20"/>
          <w:lang w:eastAsia="it-IT"/>
        </w:rPr>
        <w:t>15 gennaio 2015</w:t>
      </w:r>
      <w:bookmarkStart w:id="0" w:name="_GoBack"/>
      <w:bookmarkEnd w:id="0"/>
    </w:p>
    <w:p w:rsidR="00CD5D13" w:rsidRPr="00435EC0" w:rsidRDefault="00CD5D13" w:rsidP="008A698A">
      <w:pPr>
        <w:spacing w:before="0" w:after="0"/>
        <w:ind w:firstLine="340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435EC0">
        <w:rPr>
          <w:rFonts w:ascii="Verdana" w:eastAsia="Times New Roman" w:hAnsi="Verdana" w:cs="Times New Roman"/>
          <w:sz w:val="20"/>
          <w:szCs w:val="20"/>
          <w:lang w:eastAsia="it-IT"/>
        </w:rPr>
        <w:t>Il funzionario preposto al Servizio di supporto</w:t>
      </w:r>
    </w:p>
    <w:p w:rsidR="00CD5D13" w:rsidRPr="00435EC0" w:rsidRDefault="002F7C0D" w:rsidP="008A698A">
      <w:pPr>
        <w:spacing w:before="0" w:after="0"/>
        <w:ind w:firstLine="340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           </w:t>
      </w:r>
      <w:r w:rsidR="00CD5D13" w:rsidRPr="00435EC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>f.to</w:t>
      </w:r>
      <w:r w:rsidR="00CD5D13" w:rsidRPr="00435EC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Claudio Felli</w:t>
      </w:r>
    </w:p>
    <w:sectPr w:rsidR="00CD5D13" w:rsidRPr="00435EC0">
      <w:footerReference w:type="even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B90" w:rsidRDefault="00BD3B90">
      <w:pPr>
        <w:spacing w:before="0" w:after="0" w:line="240" w:lineRule="auto"/>
      </w:pPr>
      <w:r>
        <w:separator/>
      </w:r>
    </w:p>
  </w:endnote>
  <w:endnote w:type="continuationSeparator" w:id="0">
    <w:p w:rsidR="00BD3B90" w:rsidRDefault="00BD3B9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34E" w:rsidRDefault="00A0081E" w:rsidP="00D3733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4234E" w:rsidRDefault="002F7C0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34E" w:rsidRDefault="00A0081E" w:rsidP="00D3733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F7C0D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E4234E" w:rsidRDefault="002F7C0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B90" w:rsidRDefault="00BD3B90">
      <w:pPr>
        <w:spacing w:before="0" w:after="0" w:line="240" w:lineRule="auto"/>
      </w:pPr>
      <w:r>
        <w:separator/>
      </w:r>
    </w:p>
  </w:footnote>
  <w:footnote w:type="continuationSeparator" w:id="0">
    <w:p w:rsidR="00BD3B90" w:rsidRDefault="00BD3B90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D13"/>
    <w:rsid w:val="00012493"/>
    <w:rsid w:val="000845F0"/>
    <w:rsid w:val="00085CC5"/>
    <w:rsid w:val="000A3442"/>
    <w:rsid w:val="000A47A7"/>
    <w:rsid w:val="00117368"/>
    <w:rsid w:val="00121995"/>
    <w:rsid w:val="001601EE"/>
    <w:rsid w:val="00186400"/>
    <w:rsid w:val="001A52EC"/>
    <w:rsid w:val="001A5486"/>
    <w:rsid w:val="001C780E"/>
    <w:rsid w:val="001E3572"/>
    <w:rsid w:val="001F65A5"/>
    <w:rsid w:val="002062AE"/>
    <w:rsid w:val="00237F23"/>
    <w:rsid w:val="00244161"/>
    <w:rsid w:val="00273889"/>
    <w:rsid w:val="00291833"/>
    <w:rsid w:val="002B6BBD"/>
    <w:rsid w:val="002F7C0D"/>
    <w:rsid w:val="00313D7E"/>
    <w:rsid w:val="00315C84"/>
    <w:rsid w:val="00334A1C"/>
    <w:rsid w:val="00387D81"/>
    <w:rsid w:val="003D3B70"/>
    <w:rsid w:val="003E0F17"/>
    <w:rsid w:val="00435EC0"/>
    <w:rsid w:val="00447EDA"/>
    <w:rsid w:val="00497987"/>
    <w:rsid w:val="004A0DA7"/>
    <w:rsid w:val="004B35C8"/>
    <w:rsid w:val="004D4348"/>
    <w:rsid w:val="005027E6"/>
    <w:rsid w:val="005330D0"/>
    <w:rsid w:val="00566B2A"/>
    <w:rsid w:val="005757AF"/>
    <w:rsid w:val="005C2F6C"/>
    <w:rsid w:val="005E750E"/>
    <w:rsid w:val="00610F14"/>
    <w:rsid w:val="00623D99"/>
    <w:rsid w:val="00656C5E"/>
    <w:rsid w:val="00662F2A"/>
    <w:rsid w:val="00681B90"/>
    <w:rsid w:val="00694128"/>
    <w:rsid w:val="006B30A7"/>
    <w:rsid w:val="006B32DB"/>
    <w:rsid w:val="006C1153"/>
    <w:rsid w:val="006C2E90"/>
    <w:rsid w:val="006E69C3"/>
    <w:rsid w:val="006F2064"/>
    <w:rsid w:val="006F2BD9"/>
    <w:rsid w:val="007235F2"/>
    <w:rsid w:val="00736220"/>
    <w:rsid w:val="00751D8C"/>
    <w:rsid w:val="007660FA"/>
    <w:rsid w:val="007721B0"/>
    <w:rsid w:val="007E189A"/>
    <w:rsid w:val="007E3CDC"/>
    <w:rsid w:val="007E61FF"/>
    <w:rsid w:val="007E666D"/>
    <w:rsid w:val="00873AE0"/>
    <w:rsid w:val="00881C51"/>
    <w:rsid w:val="00893954"/>
    <w:rsid w:val="0089635D"/>
    <w:rsid w:val="008A698A"/>
    <w:rsid w:val="008D0924"/>
    <w:rsid w:val="00934358"/>
    <w:rsid w:val="00954695"/>
    <w:rsid w:val="00993D1F"/>
    <w:rsid w:val="009C099D"/>
    <w:rsid w:val="009C7A6F"/>
    <w:rsid w:val="009D7DFA"/>
    <w:rsid w:val="00A0081E"/>
    <w:rsid w:val="00A2293A"/>
    <w:rsid w:val="00A57573"/>
    <w:rsid w:val="00A858EF"/>
    <w:rsid w:val="00A95AB6"/>
    <w:rsid w:val="00B07930"/>
    <w:rsid w:val="00B17F6E"/>
    <w:rsid w:val="00B25B9D"/>
    <w:rsid w:val="00B33169"/>
    <w:rsid w:val="00B42586"/>
    <w:rsid w:val="00B64B42"/>
    <w:rsid w:val="00B670C7"/>
    <w:rsid w:val="00B71575"/>
    <w:rsid w:val="00B85DF7"/>
    <w:rsid w:val="00BC0B5B"/>
    <w:rsid w:val="00BD3B90"/>
    <w:rsid w:val="00BD7385"/>
    <w:rsid w:val="00BF499E"/>
    <w:rsid w:val="00BF7BEA"/>
    <w:rsid w:val="00C432DB"/>
    <w:rsid w:val="00C44CCA"/>
    <w:rsid w:val="00C53E46"/>
    <w:rsid w:val="00C971C6"/>
    <w:rsid w:val="00CA7B4E"/>
    <w:rsid w:val="00CD5D13"/>
    <w:rsid w:val="00D360DD"/>
    <w:rsid w:val="00D5669D"/>
    <w:rsid w:val="00DF0C27"/>
    <w:rsid w:val="00E36205"/>
    <w:rsid w:val="00E37871"/>
    <w:rsid w:val="00E57A21"/>
    <w:rsid w:val="00E655EF"/>
    <w:rsid w:val="00E66D7F"/>
    <w:rsid w:val="00E80376"/>
    <w:rsid w:val="00E83D4D"/>
    <w:rsid w:val="00EB00AC"/>
    <w:rsid w:val="00EB58CA"/>
    <w:rsid w:val="00EF73BC"/>
    <w:rsid w:val="00F00867"/>
    <w:rsid w:val="00F57271"/>
    <w:rsid w:val="00F80DFF"/>
    <w:rsid w:val="00F86A46"/>
    <w:rsid w:val="00FB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before="240" w:after="2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CD5D13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D5D13"/>
  </w:style>
  <w:style w:type="character" w:styleId="Numeropagina">
    <w:name w:val="page number"/>
    <w:basedOn w:val="Carpredefinitoparagrafo"/>
    <w:uiPriority w:val="99"/>
    <w:rsid w:val="00CD5D13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0C2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0C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before="240" w:after="2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CD5D13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D5D13"/>
  </w:style>
  <w:style w:type="character" w:styleId="Numeropagina">
    <w:name w:val="page number"/>
    <w:basedOn w:val="Carpredefinitoparagrafo"/>
    <w:uiPriority w:val="99"/>
    <w:rsid w:val="00CD5D13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0C2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0C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0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AF700-E17D-4DB8-B133-2BCA52615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Corte dei conti</Company>
  <LinksUpToDate>false</LinksUpToDate>
  <CharactersWithSpaces>6946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Prudente Valentina</dc:creator>
  <cp:lastModifiedBy>mfedini</cp:lastModifiedBy>
  <cp:revision>25</cp:revision>
  <cp:lastPrinted>2015-01-15T09:48:00Z</cp:lastPrinted>
  <dcterms:created xsi:type="dcterms:W3CDTF">2015-01-07T14:37:00Z</dcterms:created>
  <dcterms:modified xsi:type="dcterms:W3CDTF">2015-01-15T09:50:00Z</dcterms:modified>
</cp:coreProperties>
</file>