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C4" w:rsidRPr="00426926" w:rsidRDefault="004253C4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</w:p>
    <w:p w:rsidR="00404B5E" w:rsidRPr="00426926" w:rsidRDefault="00404B5E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F47842">
        <w:rPr>
          <w:rFonts w:ascii="Bodoni MT" w:eastAsia="Times New Roman" w:hAnsi="Bodoni MT" w:cs="Times New Roman"/>
          <w:sz w:val="24"/>
          <w:szCs w:val="24"/>
          <w:lang w:eastAsia="it-IT"/>
        </w:rPr>
        <w:t>113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/2015/PAR</w:t>
      </w:r>
    </w:p>
    <w:p w:rsidR="00404B5E" w:rsidRDefault="00404B5E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992380" w:rsidRPr="00426926" w:rsidRDefault="00992380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75pt;height:73pt" o:ole="">
            <v:imagedata r:id="rId7" o:title=""/>
          </v:shape>
          <o:OLEObject Type="Embed" ProgID="Word.Picture.8" ShapeID="_x0000_i1025" DrawAspect="Content" ObjectID="_1493630474" r:id="rId8"/>
        </w:object>
      </w:r>
    </w:p>
    <w:p w:rsidR="00404B5E" w:rsidRPr="00426926" w:rsidRDefault="00404B5E" w:rsidP="00404B5E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404B5E" w:rsidRPr="00426926" w:rsidRDefault="00404B5E" w:rsidP="00404B5E">
      <w:pPr>
        <w:spacing w:before="0" w:after="0"/>
        <w:ind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left="284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composta dai signori magistrati</w:t>
      </w:r>
    </w:p>
    <w:p w:rsidR="00404B5E" w:rsidRDefault="003F6482" w:rsidP="00404B5E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3F6482" w:rsidRPr="00426926" w:rsidRDefault="003F6482" w:rsidP="00404B5E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consigliere, relatore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3F6482" w:rsidP="00404B5E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 19 maggio 2015,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testo unico delle leggi sulla Corte dei conti, approvato con </w:t>
      </w:r>
      <w:proofErr w:type="spellStart"/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r.d.</w:t>
      </w:r>
      <w:proofErr w:type="spellEnd"/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12 luglio 1934, n. 1214, e successive modificazioni;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ls" w:val="trans"/>
          <w:attr w:name="Month" w:val="10"/>
          <w:attr w:name="Day" w:val="18"/>
          <w:attr w:name="Year" w:val="2001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UDITO il relatore, cons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igliere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5D6585" w:rsidRPr="00426926" w:rsidRDefault="005D6585" w:rsidP="00404B5E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D20057" w:rsidP="00D20057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Consiglio delle autonomie locali ha inoltrato alla Sezione, con nota </w:t>
      </w:r>
      <w:proofErr w:type="spellStart"/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>Prot</w:t>
      </w:r>
      <w:proofErr w:type="spellEnd"/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>. n. 7163/1.13.9 una richiesta di parere, formulata dal C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>omune di Quarrata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avente ad oggetto la rimborsabilità, a carico del Comune stesso, delle 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spese legali sostenute da un dipendente in un procedimento penale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 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>fatti inerenti all’</w:t>
      </w:r>
      <w:r w:rsidR="00CC7944">
        <w:rPr>
          <w:rFonts w:ascii="Bodoni MT" w:eastAsia="Times New Roman" w:hAnsi="Bodoni MT" w:cs="Times New Roman"/>
          <w:sz w:val="24"/>
          <w:szCs w:val="24"/>
          <w:lang w:eastAsia="it-IT"/>
        </w:rPr>
        <w:t>attività lavorativa, conclusosi</w:t>
      </w:r>
      <w:r w:rsidR="00CC7944" w:rsidRPr="00CC79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in sede di indagini preliminari, 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>con archiviazione per intervenuta prescrizione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D6585" w:rsidRPr="00426926" w:rsidRDefault="005D6585" w:rsidP="00D20057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404B5E" w:rsidRPr="00426926" w:rsidRDefault="00404B5E" w:rsidP="00404B5E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D6585" w:rsidRPr="005D6585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necessario, in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via preliminare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verificare la sussistenza dei requisiti soggettivi e oggettivi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di ammissibilità.</w:t>
      </w:r>
    </w:p>
    <w:p w:rsidR="005D6585" w:rsidRPr="005D6585" w:rsidRDefault="001F0471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Sotto il profilo soggettivo, l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richiesta di parere è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 ritenersi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ammissibile,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quanto formulata dall’organo politico di vertice e rappresentante legale dell’ente, ai sensi dell’art. 50 </w:t>
      </w:r>
      <w:proofErr w:type="spellStart"/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Tuel</w:t>
      </w:r>
      <w:proofErr w:type="spellEnd"/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, per il tramite del Consiglio delle autonomie.</w:t>
      </w:r>
    </w:p>
    <w:p w:rsidR="008C0743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riferimento al profilo oggettivo,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occorre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accertare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l’</w:t>
      </w:r>
      <w:proofErr w:type="spellStart"/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ascrivibilità</w:t>
      </w:r>
      <w:proofErr w:type="spellEnd"/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richiesta alla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mate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ria della contabilità pubblica.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>Secondo la giurisprudenza delle Sezioni riunite, t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ale locuzione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co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m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pre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nde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oltre alle questioni ad essa tradizionalmente riconducibili (e cioè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la disciplina dei bilanci ed i relativi equilibri, l’acquisizione delle entrate, l’organizzazione finanziario-contabile, la disciplina del patrimonio, la gestione delle spese, l’indebitamento, la rendicontazione e i relativi controlli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), anche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quesiti che risultino connessi alle modalità di utilizzo delle risorse pubbliche, nel quadro di specifici obiettivi di contenimento della spesa sanciti dai principi di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coordinamento della finanza pubblica,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contenuti nelle leggi finanziarie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e in grado di ripercuotersi direttamente sulla sana gestione finanziaria dell’ente e sui pertinenti equilibri di bilancio (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cfr.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Sezioni riunite, deliberazione n. 54/2010).</w:t>
      </w:r>
    </w:p>
    <w:p w:rsidR="000751FE" w:rsidRDefault="008C0743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ogni caso, possono essere oggetto della funzione consultiva della Corte soltanto le richieste di parere che presentino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requisiti di generalità ed astrattezza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tali da non implicare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da parte della Corte stessa, la valutazione di atti o comportamenti gestionali specifici, riservati all’ente nella sua a</w:t>
      </w:r>
      <w:r w:rsidR="00B869FC">
        <w:rPr>
          <w:rFonts w:ascii="Bodoni MT" w:eastAsia="Times New Roman" w:hAnsi="Bodoni MT" w:cs="Times New Roman"/>
          <w:sz w:val="24"/>
          <w:szCs w:val="24"/>
          <w:lang w:eastAsia="it-IT"/>
        </w:rPr>
        <w:t>u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tonomia decisionale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Devono infine ritenersi inammissibili, per giurisprudenza costante, le richieste di parere che riguardano attività già svolte, dal momento che i pareri non possono essere utilizzati per asseverare o contestare provvedimenti già adottati. </w:t>
      </w:r>
    </w:p>
    <w:p w:rsidR="004253C4" w:rsidRDefault="004253C4" w:rsidP="004253C4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Sezione ritiene che la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questione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sottoposta all’odierno esame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sia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estranea alla materia della contabilità pubblica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anche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intesa 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nella nozione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più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lata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adottata 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>dal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>le Sezio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ni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>r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iunite 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>con la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richiamata 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deliberazione 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>n. 54/2010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Tale orientamento è suffragato sia dalla giurisprudenza di questa Sezione (che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passato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ha già avuto modo di esprimersi su analog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o oggetto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: v. ad es. le </w:t>
      </w:r>
      <w:proofErr w:type="spellStart"/>
      <w:r>
        <w:rPr>
          <w:rFonts w:ascii="Bodoni MT" w:eastAsia="Times New Roman" w:hAnsi="Bodoni MT" w:cs="Times New Roman"/>
          <w:sz w:val="24"/>
          <w:szCs w:val="24"/>
          <w:lang w:eastAsia="it-IT"/>
        </w:rPr>
        <w:t>delib</w:t>
      </w:r>
      <w:proofErr w:type="spellEnd"/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n. 221/2012/PAR e n. 261/2014/PAR del 3 dicembre 2014), sia dalla Sezione delle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utonomie (</w:t>
      </w:r>
      <w:proofErr w:type="spellStart"/>
      <w:r>
        <w:rPr>
          <w:rFonts w:ascii="Bodoni MT" w:eastAsia="Times New Roman" w:hAnsi="Bodoni MT" w:cs="Times New Roman"/>
          <w:sz w:val="24"/>
          <w:szCs w:val="24"/>
          <w:lang w:eastAsia="it-IT"/>
        </w:rPr>
        <w:t>delib</w:t>
      </w:r>
      <w:proofErr w:type="spellEnd"/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n. 5/2006 e </w:t>
      </w:r>
      <w:proofErr w:type="spellStart"/>
      <w:r>
        <w:rPr>
          <w:rFonts w:ascii="Bodoni MT" w:eastAsia="Times New Roman" w:hAnsi="Bodoni MT" w:cs="Times New Roman"/>
          <w:sz w:val="24"/>
          <w:szCs w:val="24"/>
          <w:lang w:eastAsia="it-IT"/>
        </w:rPr>
        <w:t>delib</w:t>
      </w:r>
      <w:proofErr w:type="spellEnd"/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n. 3/2014/QMIG del 10 febbraio 2014, quest’ultima su questione di massima,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cui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 Sezioni regionali hanno l’obbligo di conformarsi ai sensi dell’art. 6, comma 4, del D.L. 10 ottobre 2012, n. 174, convertito dalla l. 7 dicembre 2012, n. 213).</w:t>
      </w:r>
    </w:p>
    <w:p w:rsidR="003C3DC7" w:rsidRDefault="002B0A49" w:rsidP="0036163A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Come chiarito in particolare dalla Sezione delle autonomie, n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on è sufficiente a determinare l’ammissibilità sotto il profilo oggettivo il semplice rilievo che 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atto abbia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(come nel caso di specie)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>riflessi finanziari sul bilancio dell’ente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>. S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è vero che 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ad un provvedimento amministrativo può far seguito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una fase contabile, attinente all’amministrazione di entrate e spese ed alle connesse scritture di bilancio, è anche vero che 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occorre distinguere tra tale fase discendente e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>quella sostanziale, antecedente, del provvedimento amministrativo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ne costituisce la causa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Ora, è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appunto alla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fase sostanziale che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si deve aver riguardo, quale presupposto per lo svolgimento dell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>’attività consultiva della Corte.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4253C4" w:rsidRDefault="002B0A49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caso della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rimborsabilità delle spese legali sostenute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 amministratori o dipendenti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sottoposto all’odierno esame,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disciplina contabile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regola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sola fase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discendente, mentre la fase sostanziale non risulta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coperta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 normativa di carattere </w:t>
      </w:r>
      <w:proofErr w:type="spellStart"/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contabilistico</w:t>
      </w:r>
      <w:proofErr w:type="spellEnd"/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404B5E" w:rsidRPr="00426926" w:rsidRDefault="000619C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Sezione conclude pertanto nel senso della inammissibilità. </w:t>
      </w: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>comune di Quarrata ed</w:t>
      </w:r>
      <w:r w:rsidR="00542E60" w:rsidRPr="00542E60">
        <w:t xml:space="preserve"> </w:t>
      </w:r>
      <w:r w:rsidR="00542E60"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24 marzo 2015 </w:t>
      </w:r>
      <w:proofErr w:type="spellStart"/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>prot</w:t>
      </w:r>
      <w:proofErr w:type="spellEnd"/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>. n. 7163/1.13.9.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Quarrata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 al Presidente del relativo Consiglio</w:t>
      </w:r>
      <w:r w:rsidR="00D20057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19 maggio 2015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A61732">
      <w:pPr>
        <w:spacing w:before="0" w:after="0" w:line="240" w:lineRule="auto"/>
        <w:ind w:left="56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Il presidente </w:t>
      </w:r>
    </w:p>
    <w:p w:rsidR="00404B5E" w:rsidRPr="00426926" w:rsidRDefault="00CC6847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Roberto </w:t>
      </w:r>
      <w:proofErr w:type="spellStart"/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Tabbita</w:t>
      </w:r>
      <w:proofErr w:type="spellEnd"/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19 maggio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404B5E" w:rsidRPr="00426926" w:rsidRDefault="00404B5E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404B5E" w:rsidRPr="00426926" w:rsidRDefault="00404B5E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</w:t>
      </w:r>
      <w:r w:rsidR="00CC6847"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Claudio Felli</w:t>
      </w:r>
    </w:p>
    <w:p w:rsidR="00404B5E" w:rsidRPr="00426926" w:rsidRDefault="00404B5E" w:rsidP="00404B5E">
      <w:pPr>
        <w:spacing w:before="0" w:after="200" w:line="276" w:lineRule="auto"/>
        <w:ind w:firstLine="284"/>
        <w:jc w:val="left"/>
        <w:rPr>
          <w:rFonts w:ascii="Bodoni MT" w:eastAsia="Calibri" w:hAnsi="Bodoni MT" w:cs="Times New Roman"/>
          <w:sz w:val="24"/>
          <w:szCs w:val="24"/>
        </w:rPr>
      </w:pPr>
    </w:p>
    <w:p w:rsidR="00404B5E" w:rsidRPr="00426926" w:rsidRDefault="00404B5E" w:rsidP="00404B5E">
      <w:pPr>
        <w:ind w:firstLine="284"/>
        <w:rPr>
          <w:rFonts w:ascii="Bodoni MT" w:hAnsi="Bodoni MT"/>
          <w:sz w:val="24"/>
          <w:szCs w:val="24"/>
        </w:rPr>
      </w:pPr>
    </w:p>
    <w:p w:rsidR="004D4348" w:rsidRDefault="004D4348"/>
    <w:sectPr w:rsidR="004D4348" w:rsidSect="004359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9A" w:rsidRDefault="00BD299A">
      <w:pPr>
        <w:spacing w:before="0" w:after="0" w:line="240" w:lineRule="auto"/>
      </w:pPr>
      <w:r>
        <w:separator/>
      </w:r>
    </w:p>
  </w:endnote>
  <w:endnote w:type="continuationSeparator" w:id="0">
    <w:p w:rsidR="00BD299A" w:rsidRDefault="00BD29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BD299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456D5" w:rsidRDefault="008608D1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D4611B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BD299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BD299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9A" w:rsidRDefault="00BD299A">
      <w:pPr>
        <w:spacing w:before="0" w:after="0" w:line="240" w:lineRule="auto"/>
      </w:pPr>
      <w:r>
        <w:separator/>
      </w:r>
    </w:p>
  </w:footnote>
  <w:footnote w:type="continuationSeparator" w:id="0">
    <w:p w:rsidR="00BD299A" w:rsidRDefault="00BD29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BD299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BD299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BD299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5E"/>
    <w:rsid w:val="000619C6"/>
    <w:rsid w:val="000751FE"/>
    <w:rsid w:val="001C7165"/>
    <w:rsid w:val="001F0471"/>
    <w:rsid w:val="002B0A49"/>
    <w:rsid w:val="0036163A"/>
    <w:rsid w:val="00364ACB"/>
    <w:rsid w:val="003C3DC7"/>
    <w:rsid w:val="003F6482"/>
    <w:rsid w:val="00404B5E"/>
    <w:rsid w:val="004253C4"/>
    <w:rsid w:val="00481CBB"/>
    <w:rsid w:val="004D4348"/>
    <w:rsid w:val="00542E60"/>
    <w:rsid w:val="005D6585"/>
    <w:rsid w:val="0069328A"/>
    <w:rsid w:val="0073470B"/>
    <w:rsid w:val="0083433F"/>
    <w:rsid w:val="008608D1"/>
    <w:rsid w:val="00873D90"/>
    <w:rsid w:val="008C0743"/>
    <w:rsid w:val="00992380"/>
    <w:rsid w:val="0099274C"/>
    <w:rsid w:val="00A61732"/>
    <w:rsid w:val="00AC1A9A"/>
    <w:rsid w:val="00B1093B"/>
    <w:rsid w:val="00B25178"/>
    <w:rsid w:val="00B85FF8"/>
    <w:rsid w:val="00B869FC"/>
    <w:rsid w:val="00BC3551"/>
    <w:rsid w:val="00BD299A"/>
    <w:rsid w:val="00C841A0"/>
    <w:rsid w:val="00CC4261"/>
    <w:rsid w:val="00CC6847"/>
    <w:rsid w:val="00CC7944"/>
    <w:rsid w:val="00D20057"/>
    <w:rsid w:val="00D4611B"/>
    <w:rsid w:val="00E075AB"/>
    <w:rsid w:val="00E953C2"/>
    <w:rsid w:val="00F47842"/>
    <w:rsid w:val="00F5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B5E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B5E"/>
  </w:style>
  <w:style w:type="paragraph" w:styleId="Intestazione">
    <w:name w:val="header"/>
    <w:basedOn w:val="Normale"/>
    <w:link w:val="Intestazione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B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8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B5E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B5E"/>
  </w:style>
  <w:style w:type="paragraph" w:styleId="Intestazione">
    <w:name w:val="header"/>
    <w:basedOn w:val="Normale"/>
    <w:link w:val="Intestazione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B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8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scroppi</cp:lastModifiedBy>
  <cp:revision>2</cp:revision>
  <cp:lastPrinted>2015-05-19T12:55:00Z</cp:lastPrinted>
  <dcterms:created xsi:type="dcterms:W3CDTF">2015-05-20T10:35:00Z</dcterms:created>
  <dcterms:modified xsi:type="dcterms:W3CDTF">2015-05-20T10:35:00Z</dcterms:modified>
</cp:coreProperties>
</file>