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A4" w:rsidRDefault="00CC4A23" w:rsidP="006439A4">
      <w:pPr>
        <w:spacing w:line="360" w:lineRule="auto"/>
        <w:ind w:right="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Del. n. 184</w:t>
      </w:r>
      <w:r w:rsidR="006439A4">
        <w:rPr>
          <w:rFonts w:ascii="Verdana" w:hAnsi="Verdana"/>
          <w:sz w:val="20"/>
          <w:szCs w:val="20"/>
        </w:rPr>
        <w:t>/2014/PAR</w:t>
      </w:r>
    </w:p>
    <w:p w:rsidR="006439A4" w:rsidRDefault="006439A4" w:rsidP="006439A4">
      <w:pPr>
        <w:spacing w:line="360" w:lineRule="auto"/>
        <w:ind w:left="180" w:right="98" w:firstLine="54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72.75pt" o:ole="">
            <v:imagedata r:id="rId8" o:title=""/>
          </v:shape>
          <o:OLEObject Type="Embed" ProgID="Word.Picture.8" ShapeID="_x0000_i1025" DrawAspect="Content" ObjectID="_1474372839" r:id="rId9"/>
        </w:object>
      </w:r>
    </w:p>
    <w:p w:rsidR="006439A4" w:rsidRDefault="006439A4" w:rsidP="006439A4">
      <w:pPr>
        <w:spacing w:line="360" w:lineRule="auto"/>
        <w:ind w:left="2293" w:right="96" w:firstLine="53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Sezione Regionale di Controllo per la Toscana</w:t>
      </w:r>
    </w:p>
    <w:p w:rsidR="006439A4" w:rsidRDefault="006439A4" w:rsidP="006439A4">
      <w:pPr>
        <w:spacing w:line="360" w:lineRule="auto"/>
        <w:ind w:left="3000" w:right="96" w:firstLine="53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composta dai magistrati:</w:t>
      </w:r>
    </w:p>
    <w:p w:rsidR="006439A4" w:rsidRDefault="006439A4" w:rsidP="006439A4">
      <w:pPr>
        <w:spacing w:line="360" w:lineRule="auto"/>
        <w:ind w:right="98"/>
        <w:jc w:val="both"/>
        <w:rPr>
          <w:rFonts w:ascii="Verdana" w:hAnsi="Verdana"/>
          <w:sz w:val="20"/>
          <w:szCs w:val="20"/>
        </w:rPr>
      </w:pPr>
    </w:p>
    <w:p w:rsidR="001245DF" w:rsidRDefault="001245DF" w:rsidP="006439A4">
      <w:pPr>
        <w:spacing w:line="360" w:lineRule="auto"/>
        <w:ind w:right="98"/>
        <w:jc w:val="both"/>
        <w:rPr>
          <w:rFonts w:ascii="Verdana" w:hAnsi="Verdana"/>
          <w:sz w:val="20"/>
          <w:szCs w:val="20"/>
        </w:rPr>
      </w:pPr>
    </w:p>
    <w:p w:rsidR="006439A4" w:rsidRDefault="006439A4" w:rsidP="006439A4">
      <w:pPr>
        <w:spacing w:line="360" w:lineRule="auto"/>
        <w:ind w:left="720" w:right="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Maria Annunziata RUCIRETA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514E41">
        <w:rPr>
          <w:rFonts w:ascii="Verdana" w:hAnsi="Verdana"/>
          <w:sz w:val="20"/>
          <w:szCs w:val="20"/>
        </w:rPr>
        <w:t>presidente f.f.</w:t>
      </w:r>
    </w:p>
    <w:p w:rsidR="006439A4" w:rsidRDefault="0057585D" w:rsidP="00D12916">
      <w:pPr>
        <w:spacing w:line="360" w:lineRule="auto"/>
        <w:ind w:left="720" w:right="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Paolo PELUFFO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consigliere, relatore</w:t>
      </w:r>
    </w:p>
    <w:p w:rsidR="00DC63A1" w:rsidRDefault="00DC63A1" w:rsidP="00D12916">
      <w:pPr>
        <w:spacing w:line="360" w:lineRule="auto"/>
        <w:ind w:left="720" w:right="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Nicola BONTEMPO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consigliere</w:t>
      </w:r>
    </w:p>
    <w:p w:rsidR="006439A4" w:rsidRDefault="006439A4" w:rsidP="006439A4">
      <w:pPr>
        <w:spacing w:line="360" w:lineRule="auto"/>
        <w:ind w:left="720" w:right="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Emilia TRISCIUOGLIO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consigliere</w:t>
      </w:r>
    </w:p>
    <w:p w:rsidR="0057585D" w:rsidRDefault="0057585D" w:rsidP="0057585D">
      <w:pPr>
        <w:spacing w:line="360" w:lineRule="auto"/>
        <w:ind w:left="720" w:right="9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Marco BONCOMPAGNI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consigliere</w:t>
      </w:r>
    </w:p>
    <w:p w:rsidR="006439A4" w:rsidRDefault="006439A4" w:rsidP="006439A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1245DF" w:rsidRDefault="00D12916" w:rsidP="001245DF">
      <w:pPr>
        <w:spacing w:line="360" w:lineRule="auto"/>
        <w:ind w:left="180" w:right="98" w:firstLine="52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nell’adunanza del </w:t>
      </w:r>
      <w:r w:rsidR="00DC63A1">
        <w:rPr>
          <w:rFonts w:ascii="Verdana" w:hAnsi="Verdana"/>
          <w:sz w:val="20"/>
          <w:szCs w:val="20"/>
        </w:rPr>
        <w:t>9 ottobre</w:t>
      </w:r>
      <w:r w:rsidR="001245DF">
        <w:rPr>
          <w:rFonts w:ascii="Verdana" w:hAnsi="Verdana"/>
          <w:sz w:val="20"/>
          <w:szCs w:val="20"/>
        </w:rPr>
        <w:t xml:space="preserve"> 2014;</w:t>
      </w:r>
    </w:p>
    <w:p w:rsidR="006439A4" w:rsidRDefault="006439A4" w:rsidP="006439A4">
      <w:pPr>
        <w:spacing w:before="120" w:after="12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VISTO l’art. 100, comma 2, della Costituzione;</w:t>
      </w:r>
    </w:p>
    <w:p w:rsidR="006439A4" w:rsidRDefault="006439A4" w:rsidP="006439A4">
      <w:pPr>
        <w:spacing w:before="120" w:after="120" w:line="36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VISTO il testo unico delle leggi sulla Corte dei conti, approvato con r.d. 12 luglio 1934, n. 1214, e successive modificazioni;</w:t>
      </w:r>
    </w:p>
    <w:p w:rsidR="006439A4" w:rsidRDefault="006439A4" w:rsidP="006439A4">
      <w:pPr>
        <w:spacing w:before="120" w:after="120" w:line="36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VISTA la legge 14 gennaio 1994, n. 20, recante disposizioni in materia di giurisdizione e controllo della Corte dei Conti, e successive modificazioni; </w:t>
      </w:r>
    </w:p>
    <w:p w:rsidR="006439A4" w:rsidRDefault="006439A4" w:rsidP="006439A4">
      <w:pPr>
        <w:spacing w:before="120" w:after="120" w:line="36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VISTA la legge 5 giugno 2003 n. 131, recante disposizioni per l’adeguamento dell’ordinamento della Repubblica alla legge costituzionale 18 ottobre 2001, n. 3;</w:t>
      </w:r>
    </w:p>
    <w:p w:rsidR="006439A4" w:rsidRDefault="006439A4" w:rsidP="006439A4">
      <w:pPr>
        <w:pStyle w:val="Rientrocorpodeltesto"/>
        <w:spacing w:before="12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VISTO il regolamento (14/2000) per l’organizzazione delle funzioni di controllo della Corte dei conti, deliberato dalle Sezioni Riunite della Corte dei conti in data 16 giugno 2000 e successive modifiche; </w:t>
      </w:r>
    </w:p>
    <w:p w:rsidR="006439A4" w:rsidRDefault="006439A4" w:rsidP="006439A4">
      <w:pPr>
        <w:spacing w:before="120" w:after="120" w:line="36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VISTA la convenzione stipulata il 16 giugno 2006 tra Sezione regionale, Consiglio delle autonomie locali e Giunta regionale Toscana in materia di “ulteriori forme di collaborazione” tra Corte ed autonomie, ai sensi dell’art. 7, comma 8, della citata legge n. 131 del 2003;</w:t>
      </w:r>
    </w:p>
    <w:p w:rsidR="006439A4" w:rsidRDefault="006439A4" w:rsidP="006439A4">
      <w:pPr>
        <w:spacing w:before="120" w:after="120" w:line="36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UDITO</w:t>
      </w:r>
      <w:r w:rsidR="003713A7">
        <w:rPr>
          <w:rFonts w:ascii="Verdana" w:hAnsi="Verdana"/>
          <w:sz w:val="20"/>
          <w:szCs w:val="20"/>
        </w:rPr>
        <w:t xml:space="preserve"> </w:t>
      </w:r>
      <w:r w:rsidR="001245DF">
        <w:rPr>
          <w:rFonts w:ascii="Verdana" w:hAnsi="Verdana"/>
          <w:sz w:val="20"/>
          <w:szCs w:val="20"/>
        </w:rPr>
        <w:t>il relatore, c</w:t>
      </w:r>
      <w:r>
        <w:rPr>
          <w:rFonts w:ascii="Verdana" w:hAnsi="Verdana"/>
          <w:sz w:val="20"/>
          <w:szCs w:val="20"/>
        </w:rPr>
        <w:t xml:space="preserve">ons. </w:t>
      </w:r>
      <w:r w:rsidR="003713A7">
        <w:rPr>
          <w:rFonts w:ascii="Verdana" w:hAnsi="Verdana"/>
          <w:sz w:val="20"/>
          <w:szCs w:val="20"/>
        </w:rPr>
        <w:t>Paolo Peluffo</w:t>
      </w:r>
      <w:r>
        <w:rPr>
          <w:rFonts w:ascii="Verdana" w:hAnsi="Verdana"/>
          <w:sz w:val="20"/>
          <w:szCs w:val="20"/>
        </w:rPr>
        <w:t>;</w:t>
      </w:r>
    </w:p>
    <w:p w:rsidR="00D12916" w:rsidRDefault="00D12916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6439A4" w:rsidRDefault="006439A4" w:rsidP="006439A4">
      <w:pPr>
        <w:pStyle w:val="Corpotesto"/>
        <w:ind w:left="180" w:right="98" w:firstLine="529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PREMESSO</w:t>
      </w:r>
    </w:p>
    <w:p w:rsidR="006439A4" w:rsidRDefault="006439A4" w:rsidP="006439A4">
      <w:pPr>
        <w:pStyle w:val="Rientrocorpodeltesto"/>
        <w:spacing w:after="0" w:line="360" w:lineRule="auto"/>
        <w:ind w:left="180" w:firstLine="528"/>
        <w:jc w:val="both"/>
        <w:rPr>
          <w:rFonts w:ascii="Verdana" w:hAnsi="Verdana"/>
          <w:sz w:val="20"/>
          <w:szCs w:val="20"/>
        </w:rPr>
      </w:pPr>
    </w:p>
    <w:p w:rsidR="0005324B" w:rsidRDefault="0005324B" w:rsidP="006439A4">
      <w:pPr>
        <w:pStyle w:val="Rientrocorpodeltesto"/>
        <w:spacing w:after="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6439A4">
        <w:rPr>
          <w:rFonts w:ascii="Verdana" w:hAnsi="Verdana"/>
          <w:sz w:val="20"/>
          <w:szCs w:val="20"/>
        </w:rPr>
        <w:t>Il Consiglio delle autonomie locali ha inoltrato alla S</w:t>
      </w:r>
      <w:r w:rsidR="003713A7">
        <w:rPr>
          <w:rFonts w:ascii="Verdana" w:hAnsi="Verdana"/>
          <w:sz w:val="20"/>
          <w:szCs w:val="20"/>
        </w:rPr>
        <w:t>ezione – con nota prot. n. 20717</w:t>
      </w:r>
      <w:r w:rsidR="006439A4">
        <w:rPr>
          <w:rFonts w:ascii="Verdana" w:hAnsi="Verdana"/>
          <w:sz w:val="20"/>
          <w:szCs w:val="20"/>
        </w:rPr>
        <w:t xml:space="preserve">/1.13.9 del </w:t>
      </w:r>
      <w:r w:rsidR="003713A7">
        <w:rPr>
          <w:rFonts w:ascii="Verdana" w:hAnsi="Verdana"/>
          <w:sz w:val="20"/>
          <w:szCs w:val="20"/>
        </w:rPr>
        <w:t>6</w:t>
      </w:r>
      <w:r w:rsidR="006439A4">
        <w:rPr>
          <w:rFonts w:ascii="Verdana" w:hAnsi="Verdana"/>
          <w:sz w:val="20"/>
          <w:szCs w:val="20"/>
        </w:rPr>
        <w:t xml:space="preserve"> dicembre 2013 – una richiesta </w:t>
      </w:r>
      <w:r w:rsidR="003713A7">
        <w:rPr>
          <w:rFonts w:ascii="Verdana" w:hAnsi="Verdana"/>
          <w:sz w:val="20"/>
          <w:szCs w:val="20"/>
        </w:rPr>
        <w:t>di parere, formulata dal Presidente</w:t>
      </w:r>
      <w:r w:rsidR="006439A4">
        <w:rPr>
          <w:rFonts w:ascii="Verdana" w:hAnsi="Verdana"/>
          <w:sz w:val="20"/>
          <w:szCs w:val="20"/>
        </w:rPr>
        <w:t xml:space="preserve"> de</w:t>
      </w:r>
      <w:r w:rsidR="003713A7">
        <w:rPr>
          <w:rFonts w:ascii="Verdana" w:hAnsi="Verdana"/>
          <w:sz w:val="20"/>
          <w:szCs w:val="20"/>
        </w:rPr>
        <w:t>l</w:t>
      </w:r>
      <w:r w:rsidR="006439A4">
        <w:rPr>
          <w:rFonts w:ascii="Verdana" w:hAnsi="Verdana"/>
          <w:sz w:val="20"/>
          <w:szCs w:val="20"/>
        </w:rPr>
        <w:t>l</w:t>
      </w:r>
      <w:r w:rsidR="003713A7">
        <w:rPr>
          <w:rFonts w:ascii="Verdana" w:hAnsi="Verdana"/>
          <w:sz w:val="20"/>
          <w:szCs w:val="20"/>
        </w:rPr>
        <w:t>a Provincia di Lucca</w:t>
      </w:r>
      <w:r w:rsidR="006439A4">
        <w:rPr>
          <w:rFonts w:ascii="Verdana" w:hAnsi="Verdana"/>
          <w:sz w:val="20"/>
          <w:szCs w:val="20"/>
        </w:rPr>
        <w:t>, avente ad oggetto</w:t>
      </w:r>
      <w:r w:rsidR="00C30E88">
        <w:rPr>
          <w:rFonts w:ascii="Verdana" w:hAnsi="Verdana"/>
          <w:sz w:val="20"/>
          <w:szCs w:val="20"/>
        </w:rPr>
        <w:t xml:space="preserve"> l’acquisizione da parte della SEVAS s.r.l., </w:t>
      </w:r>
      <w:r w:rsidR="00C80D7A">
        <w:rPr>
          <w:rFonts w:ascii="Verdana" w:hAnsi="Verdana"/>
          <w:sz w:val="20"/>
          <w:szCs w:val="20"/>
        </w:rPr>
        <w:t xml:space="preserve">società </w:t>
      </w:r>
      <w:r w:rsidR="00C30E88">
        <w:rPr>
          <w:rFonts w:ascii="Verdana" w:hAnsi="Verdana"/>
          <w:sz w:val="20"/>
          <w:szCs w:val="20"/>
        </w:rPr>
        <w:t>partecipata a totale capitale pubblico, del ramo d’azienda afferente il controllo sugli impianti termici da</w:t>
      </w:r>
      <w:r w:rsidR="00C80D7A">
        <w:rPr>
          <w:rFonts w:ascii="Verdana" w:hAnsi="Verdana"/>
          <w:sz w:val="20"/>
          <w:szCs w:val="20"/>
        </w:rPr>
        <w:t>lla società</w:t>
      </w:r>
      <w:r w:rsidR="00C30E88">
        <w:rPr>
          <w:rFonts w:ascii="Verdana" w:hAnsi="Verdana"/>
          <w:sz w:val="20"/>
          <w:szCs w:val="20"/>
        </w:rPr>
        <w:t xml:space="preserve"> Lucca Holding Servizi s.r.l.,</w:t>
      </w:r>
      <w:r w:rsidR="004E3C25">
        <w:rPr>
          <w:rFonts w:ascii="Verdana" w:hAnsi="Verdana"/>
          <w:sz w:val="20"/>
          <w:szCs w:val="20"/>
        </w:rPr>
        <w:t xml:space="preserve"> partecipata a totale capitale pubblico</w:t>
      </w:r>
      <w:r w:rsidR="00C30E88">
        <w:rPr>
          <w:rFonts w:ascii="Verdana" w:hAnsi="Verdana"/>
          <w:sz w:val="20"/>
          <w:szCs w:val="20"/>
        </w:rPr>
        <w:t xml:space="preserve"> </w:t>
      </w:r>
      <w:r w:rsidR="004E3C25">
        <w:rPr>
          <w:rFonts w:ascii="Verdana" w:hAnsi="Verdana"/>
          <w:sz w:val="20"/>
          <w:szCs w:val="20"/>
        </w:rPr>
        <w:t xml:space="preserve">del Comune di Lucca, </w:t>
      </w:r>
      <w:r w:rsidR="00C30E88">
        <w:rPr>
          <w:rFonts w:ascii="Verdana" w:hAnsi="Verdana"/>
          <w:sz w:val="20"/>
          <w:szCs w:val="20"/>
        </w:rPr>
        <w:t>acquisizione che comporterebbe l’assunzione di n. 2 unità lavorative</w:t>
      </w:r>
      <w:r>
        <w:rPr>
          <w:rFonts w:ascii="Verdana" w:hAnsi="Verdana"/>
          <w:sz w:val="20"/>
          <w:szCs w:val="20"/>
        </w:rPr>
        <w:t>. In particolare si chiede:</w:t>
      </w:r>
      <w:r w:rsidR="0081451D">
        <w:rPr>
          <w:rFonts w:ascii="Verdana" w:hAnsi="Verdana"/>
          <w:sz w:val="20"/>
          <w:szCs w:val="20"/>
        </w:rPr>
        <w:t xml:space="preserve"> </w:t>
      </w:r>
    </w:p>
    <w:p w:rsidR="0005324B" w:rsidRDefault="0005324B" w:rsidP="006439A4">
      <w:pPr>
        <w:pStyle w:val="Rientrocorpodeltesto"/>
        <w:spacing w:after="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81451D">
        <w:rPr>
          <w:rFonts w:ascii="Verdana" w:hAnsi="Verdana"/>
          <w:sz w:val="20"/>
          <w:szCs w:val="20"/>
        </w:rPr>
        <w:t xml:space="preserve">in primo luogo, </w:t>
      </w:r>
      <w:r w:rsidR="006439A4">
        <w:rPr>
          <w:rFonts w:ascii="Verdana" w:hAnsi="Verdana"/>
          <w:sz w:val="20"/>
          <w:szCs w:val="20"/>
        </w:rPr>
        <w:t>di conoscere</w:t>
      </w:r>
      <w:r w:rsidR="00C30E88">
        <w:rPr>
          <w:rFonts w:ascii="Verdana" w:hAnsi="Verdana"/>
          <w:sz w:val="20"/>
          <w:szCs w:val="20"/>
        </w:rPr>
        <w:t xml:space="preserve"> l’ambito applicativo del divieto assoluto di assunzione per gli </w:t>
      </w:r>
      <w:r w:rsidR="0081451D">
        <w:rPr>
          <w:rFonts w:ascii="Verdana" w:hAnsi="Verdana"/>
          <w:sz w:val="20"/>
          <w:szCs w:val="20"/>
        </w:rPr>
        <w:t xml:space="preserve">enti locali previsto </w:t>
      </w:r>
      <w:r w:rsidR="0082006F">
        <w:rPr>
          <w:rFonts w:ascii="Verdana" w:hAnsi="Verdana"/>
          <w:sz w:val="20"/>
          <w:szCs w:val="20"/>
        </w:rPr>
        <w:t>dal</w:t>
      </w:r>
      <w:r w:rsidR="0082006F" w:rsidRPr="00540700">
        <w:rPr>
          <w:rFonts w:ascii="Verdana" w:hAnsi="Verdana"/>
          <w:sz w:val="20"/>
          <w:szCs w:val="20"/>
        </w:rPr>
        <w:t xml:space="preserve">l’art. 16, comma 9, </w:t>
      </w:r>
      <w:r w:rsidR="00C80D7A">
        <w:rPr>
          <w:rFonts w:ascii="Verdana" w:hAnsi="Verdana"/>
          <w:sz w:val="20"/>
          <w:szCs w:val="20"/>
        </w:rPr>
        <w:t>d</w:t>
      </w:r>
      <w:r w:rsidR="0082006F" w:rsidRPr="00540700">
        <w:rPr>
          <w:rFonts w:ascii="Verdana" w:hAnsi="Verdana"/>
          <w:sz w:val="20"/>
          <w:szCs w:val="20"/>
        </w:rPr>
        <w:t>.</w:t>
      </w:r>
      <w:r w:rsidR="00C80D7A">
        <w:rPr>
          <w:rFonts w:ascii="Verdana" w:hAnsi="Verdana"/>
          <w:sz w:val="20"/>
          <w:szCs w:val="20"/>
        </w:rPr>
        <w:t>l</w:t>
      </w:r>
      <w:r w:rsidR="0082006F" w:rsidRPr="00540700">
        <w:rPr>
          <w:rFonts w:ascii="Verdana" w:hAnsi="Verdana"/>
          <w:sz w:val="20"/>
          <w:szCs w:val="20"/>
        </w:rPr>
        <w:t xml:space="preserve">. 6 luglio 2012, n. 95, convertito con modificazioni dalla </w:t>
      </w:r>
      <w:r w:rsidR="00C80D7A">
        <w:rPr>
          <w:rFonts w:ascii="Verdana" w:hAnsi="Verdana"/>
          <w:sz w:val="20"/>
          <w:szCs w:val="20"/>
        </w:rPr>
        <w:t>l</w:t>
      </w:r>
      <w:r w:rsidR="0082006F" w:rsidRPr="00540700">
        <w:rPr>
          <w:rFonts w:ascii="Verdana" w:hAnsi="Verdana"/>
          <w:sz w:val="20"/>
          <w:szCs w:val="20"/>
        </w:rPr>
        <w:t>. 7 agosto 2012, n. 135</w:t>
      </w:r>
      <w:r w:rsidR="0081451D">
        <w:rPr>
          <w:rFonts w:ascii="Verdana" w:hAnsi="Verdana"/>
          <w:sz w:val="20"/>
          <w:szCs w:val="20"/>
        </w:rPr>
        <w:t xml:space="preserve">, in riferimento alle società a </w:t>
      </w:r>
      <w:r>
        <w:rPr>
          <w:rFonts w:ascii="Verdana" w:hAnsi="Verdana"/>
          <w:sz w:val="20"/>
          <w:szCs w:val="20"/>
        </w:rPr>
        <w:t>totale partecipazione pubblica,</w:t>
      </w:r>
      <w:r w:rsidR="0081451D">
        <w:rPr>
          <w:rFonts w:ascii="Verdana" w:hAnsi="Verdana"/>
          <w:sz w:val="20"/>
          <w:szCs w:val="20"/>
        </w:rPr>
        <w:t xml:space="preserve"> </w:t>
      </w:r>
    </w:p>
    <w:p w:rsidR="006439A4" w:rsidRDefault="0005324B" w:rsidP="006439A4">
      <w:pPr>
        <w:pStyle w:val="Rientrocorpodeltesto"/>
        <w:spacing w:after="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81451D">
        <w:rPr>
          <w:rFonts w:ascii="Verdana" w:hAnsi="Verdana"/>
          <w:sz w:val="20"/>
          <w:szCs w:val="20"/>
        </w:rPr>
        <w:t>in secondo luogo, se il Comune di Lucca</w:t>
      </w:r>
      <w:r w:rsidR="004E3C25">
        <w:rPr>
          <w:rFonts w:ascii="Verdana" w:hAnsi="Verdana"/>
          <w:sz w:val="20"/>
          <w:szCs w:val="20"/>
        </w:rPr>
        <w:t>, tramite la sua partecipata Lucca Holding S.p.a.,</w:t>
      </w:r>
      <w:r w:rsidR="0081451D">
        <w:rPr>
          <w:rFonts w:ascii="Verdana" w:hAnsi="Verdana"/>
          <w:sz w:val="20"/>
          <w:szCs w:val="20"/>
        </w:rPr>
        <w:t xml:space="preserve"> può esercitare il controllo analogo sulla SEVAS</w:t>
      </w:r>
      <w:r w:rsidR="004E3C25">
        <w:rPr>
          <w:rFonts w:ascii="Verdana" w:hAnsi="Verdana"/>
          <w:sz w:val="20"/>
          <w:szCs w:val="20"/>
        </w:rPr>
        <w:t xml:space="preserve"> s.r.l..</w:t>
      </w:r>
    </w:p>
    <w:p w:rsidR="006439A4" w:rsidRDefault="006439A4" w:rsidP="006439A4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:rsidR="006439A4" w:rsidRDefault="006439A4" w:rsidP="006439A4">
      <w:pPr>
        <w:spacing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CONSIDERATO</w:t>
      </w:r>
    </w:p>
    <w:p w:rsidR="006439A4" w:rsidRDefault="006439A4" w:rsidP="006439A4">
      <w:pPr>
        <w:spacing w:line="360" w:lineRule="auto"/>
        <w:ind w:left="180" w:right="98" w:firstLine="540"/>
        <w:jc w:val="center"/>
        <w:rPr>
          <w:rFonts w:ascii="Verdana" w:hAnsi="Verdana"/>
          <w:sz w:val="20"/>
          <w:szCs w:val="20"/>
        </w:rPr>
      </w:pPr>
    </w:p>
    <w:p w:rsidR="006439A4" w:rsidRDefault="0005324B" w:rsidP="006439A4">
      <w:pPr>
        <w:pStyle w:val="Testodelblocco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4E3C25">
        <w:rPr>
          <w:sz w:val="20"/>
          <w:szCs w:val="20"/>
        </w:rPr>
        <w:t>Quanto al primo quesito, l</w:t>
      </w:r>
      <w:r w:rsidR="006439A4">
        <w:rPr>
          <w:sz w:val="20"/>
          <w:szCs w:val="20"/>
        </w:rPr>
        <w:t xml:space="preserve">a richiesta di parere è ammissibile, sia sotto il profilo soggettivo, essendo stata correttamente formulata dal </w:t>
      </w:r>
      <w:r w:rsidR="004E3C25">
        <w:rPr>
          <w:sz w:val="20"/>
          <w:szCs w:val="20"/>
        </w:rPr>
        <w:t xml:space="preserve">Presidente della Provincia </w:t>
      </w:r>
      <w:r w:rsidR="006439A4">
        <w:rPr>
          <w:sz w:val="20"/>
          <w:szCs w:val="20"/>
        </w:rPr>
        <w:t>interessat</w:t>
      </w:r>
      <w:r w:rsidR="004E3C25">
        <w:rPr>
          <w:sz w:val="20"/>
          <w:szCs w:val="20"/>
        </w:rPr>
        <w:t>a</w:t>
      </w:r>
      <w:r w:rsidR="006439A4">
        <w:rPr>
          <w:sz w:val="20"/>
          <w:szCs w:val="20"/>
        </w:rPr>
        <w:t xml:space="preserve"> e inviata alla Corte per il tramite del Consiglio delle autonomie, sia sotto il profilo oggettivo, essendo inerente a</w:t>
      </w:r>
      <w:r w:rsidR="00C80D7A">
        <w:rPr>
          <w:sz w:val="20"/>
          <w:szCs w:val="20"/>
        </w:rPr>
        <w:t>d</w:t>
      </w:r>
      <w:r w:rsidR="006439A4">
        <w:rPr>
          <w:sz w:val="20"/>
          <w:szCs w:val="20"/>
        </w:rPr>
        <w:t xml:space="preserve"> una problematica – l</w:t>
      </w:r>
      <w:r w:rsidR="004E3C25">
        <w:rPr>
          <w:sz w:val="20"/>
          <w:szCs w:val="20"/>
        </w:rPr>
        <w:t xml:space="preserve">’assunzione di </w:t>
      </w:r>
      <w:r w:rsidR="006439A4">
        <w:rPr>
          <w:sz w:val="20"/>
          <w:szCs w:val="20"/>
        </w:rPr>
        <w:t>personale – che attiene alla materia d</w:t>
      </w:r>
      <w:r w:rsidR="006439A4" w:rsidRPr="00F102C3">
        <w:rPr>
          <w:sz w:val="20"/>
          <w:szCs w:val="20"/>
        </w:rPr>
        <w:t>ella contabilità pubblica.</w:t>
      </w:r>
    </w:p>
    <w:p w:rsidR="004E3C25" w:rsidRDefault="004E3C25" w:rsidP="006439A4">
      <w:pPr>
        <w:pStyle w:val="Testodelblocco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Quanto al secondo quesito, invece, la richiesta di parere è ammissibile sotto il profilo soggettivo, essendo stata correttamente formulata dal Presidente della Provincia interessata per il tramite del Consiglio delle autonomie, mentre è inammissibile sotto il profilo oggettivo.</w:t>
      </w:r>
    </w:p>
    <w:p w:rsidR="005C38BC" w:rsidRDefault="00621668" w:rsidP="006439A4">
      <w:pPr>
        <w:pStyle w:val="Testodelblocco"/>
        <w:spacing w:before="0" w:beforeAutospacing="0" w:after="0" w:afterAutospacing="0" w:line="360" w:lineRule="auto"/>
        <w:ind w:firstLine="708"/>
        <w:jc w:val="both"/>
        <w:rPr>
          <w:rFonts w:cs="Verdana"/>
          <w:sz w:val="20"/>
          <w:szCs w:val="20"/>
        </w:rPr>
      </w:pPr>
      <w:r>
        <w:rPr>
          <w:sz w:val="20"/>
          <w:szCs w:val="20"/>
        </w:rPr>
        <w:t>La richiesta, difatti</w:t>
      </w:r>
      <w:r w:rsidRPr="008D3170">
        <w:rPr>
          <w:sz w:val="20"/>
          <w:szCs w:val="20"/>
        </w:rPr>
        <w:t>, r</w:t>
      </w:r>
      <w:r w:rsidRPr="008D3170">
        <w:rPr>
          <w:rFonts w:cs="Verdana"/>
          <w:sz w:val="20"/>
          <w:szCs w:val="20"/>
        </w:rPr>
        <w:t>isulta estranea alle competenze di questa Sezione investend</w:t>
      </w:r>
      <w:r w:rsidR="00996DAE">
        <w:rPr>
          <w:rFonts w:cs="Verdana"/>
          <w:sz w:val="20"/>
          <w:szCs w:val="20"/>
        </w:rPr>
        <w:t>o una scelta discrezionale dell’</w:t>
      </w:r>
      <w:r w:rsidRPr="008D3170">
        <w:rPr>
          <w:rFonts w:cs="Verdana"/>
          <w:sz w:val="20"/>
          <w:szCs w:val="20"/>
        </w:rPr>
        <w:t xml:space="preserve">ente richiedente e non rientrando nella nozione di </w:t>
      </w:r>
      <w:r w:rsidRPr="006329C5">
        <w:rPr>
          <w:rFonts w:cs="Verdana"/>
          <w:iCs/>
          <w:sz w:val="20"/>
          <w:szCs w:val="20"/>
        </w:rPr>
        <w:t>contabilità pubblica</w:t>
      </w:r>
      <w:r w:rsidRPr="006329C5">
        <w:rPr>
          <w:rFonts w:cs="Verdana"/>
          <w:sz w:val="20"/>
          <w:szCs w:val="20"/>
        </w:rPr>
        <w:t xml:space="preserve"> ai</w:t>
      </w:r>
      <w:r w:rsidRPr="008D3170">
        <w:rPr>
          <w:rFonts w:cs="Verdana"/>
          <w:sz w:val="20"/>
          <w:szCs w:val="20"/>
        </w:rPr>
        <w:t xml:space="preserve"> fini dell’esercizio dell’attività consultiva da parte delle sezioni regionali di controllo della Corte dei conti di cui all’art.</w:t>
      </w:r>
      <w:r w:rsidR="0005324B">
        <w:rPr>
          <w:rFonts w:cs="Verdana"/>
          <w:sz w:val="20"/>
          <w:szCs w:val="20"/>
        </w:rPr>
        <w:t xml:space="preserve"> </w:t>
      </w:r>
      <w:r w:rsidRPr="008D3170">
        <w:rPr>
          <w:rFonts w:cs="Verdana"/>
          <w:sz w:val="20"/>
          <w:szCs w:val="20"/>
        </w:rPr>
        <w:t>7 comma 8 L</w:t>
      </w:r>
      <w:r w:rsidR="005C38BC">
        <w:rPr>
          <w:rFonts w:cs="Verdana"/>
          <w:sz w:val="20"/>
          <w:szCs w:val="20"/>
        </w:rPr>
        <w:t>. n.</w:t>
      </w:r>
      <w:r w:rsidR="0005324B">
        <w:rPr>
          <w:rFonts w:cs="Verdana"/>
          <w:sz w:val="20"/>
          <w:szCs w:val="20"/>
        </w:rPr>
        <w:t xml:space="preserve"> </w:t>
      </w:r>
      <w:r w:rsidR="005C38BC">
        <w:rPr>
          <w:rFonts w:cs="Verdana"/>
          <w:sz w:val="20"/>
          <w:szCs w:val="20"/>
        </w:rPr>
        <w:t>131/2003.</w:t>
      </w:r>
    </w:p>
    <w:p w:rsidR="005C38BC" w:rsidRDefault="00621668" w:rsidP="006439A4">
      <w:pPr>
        <w:pStyle w:val="Testodelblocco"/>
        <w:spacing w:before="0" w:beforeAutospacing="0" w:after="0" w:afterAutospacing="0" w:line="360" w:lineRule="auto"/>
        <w:ind w:firstLine="708"/>
        <w:jc w:val="both"/>
        <w:rPr>
          <w:rFonts w:cs="Verdana"/>
          <w:color w:val="000000"/>
          <w:sz w:val="20"/>
          <w:szCs w:val="20"/>
          <w:lang w:eastAsia="en-US"/>
        </w:rPr>
      </w:pPr>
      <w:r w:rsidRPr="008D3170">
        <w:rPr>
          <w:rFonts w:cs="Verdana"/>
          <w:sz w:val="20"/>
          <w:szCs w:val="20"/>
        </w:rPr>
        <w:t>Come evidenziato dalle Sezioni Riunite di questa Corte, con pronunzia resa in sede di nomofilachia</w:t>
      </w:r>
      <w:r>
        <w:rPr>
          <w:rFonts w:cs="Verdana"/>
          <w:sz w:val="20"/>
          <w:szCs w:val="20"/>
        </w:rPr>
        <w:t xml:space="preserve"> contabile ai sensi dell’art.</w:t>
      </w:r>
      <w:r w:rsidR="0005324B">
        <w:rPr>
          <w:rFonts w:cs="Verdana"/>
          <w:sz w:val="20"/>
          <w:szCs w:val="20"/>
        </w:rPr>
        <w:t xml:space="preserve"> </w:t>
      </w:r>
      <w:r>
        <w:rPr>
          <w:rFonts w:cs="Verdana"/>
          <w:sz w:val="20"/>
          <w:szCs w:val="20"/>
        </w:rPr>
        <w:t xml:space="preserve">17 comma 31 </w:t>
      </w:r>
      <w:r w:rsidR="005C38BC">
        <w:rPr>
          <w:rFonts w:cs="Verdana"/>
          <w:sz w:val="20"/>
          <w:szCs w:val="20"/>
        </w:rPr>
        <w:t>d</w:t>
      </w:r>
      <w:r>
        <w:rPr>
          <w:rFonts w:cs="Verdana"/>
          <w:sz w:val="20"/>
          <w:szCs w:val="20"/>
        </w:rPr>
        <w:t>.</w:t>
      </w:r>
      <w:r w:rsidR="005C38BC">
        <w:rPr>
          <w:rFonts w:cs="Verdana"/>
          <w:sz w:val="20"/>
          <w:szCs w:val="20"/>
        </w:rPr>
        <w:t>l. n.78/2009 (delibera</w:t>
      </w:r>
      <w:r>
        <w:rPr>
          <w:rFonts w:cs="Verdana"/>
          <w:sz w:val="20"/>
          <w:szCs w:val="20"/>
        </w:rPr>
        <w:t xml:space="preserve"> n.</w:t>
      </w:r>
      <w:r w:rsidR="00996DAE">
        <w:rPr>
          <w:rFonts w:cs="Verdana"/>
          <w:sz w:val="20"/>
          <w:szCs w:val="20"/>
        </w:rPr>
        <w:t xml:space="preserve"> </w:t>
      </w:r>
      <w:r w:rsidR="005C38BC">
        <w:rPr>
          <w:rFonts w:cs="Verdana"/>
          <w:sz w:val="20"/>
          <w:szCs w:val="20"/>
        </w:rPr>
        <w:t>54/</w:t>
      </w:r>
      <w:r>
        <w:rPr>
          <w:rFonts w:cs="Verdana"/>
          <w:sz w:val="20"/>
          <w:szCs w:val="20"/>
        </w:rPr>
        <w:t>2010)</w:t>
      </w:r>
      <w:r w:rsidR="0005324B">
        <w:rPr>
          <w:rFonts w:cs="Verdana"/>
          <w:sz w:val="20"/>
          <w:szCs w:val="20"/>
        </w:rPr>
        <w:t>,</w:t>
      </w:r>
      <w:r>
        <w:rPr>
          <w:rFonts w:cs="Verdana"/>
          <w:sz w:val="20"/>
          <w:szCs w:val="20"/>
        </w:rPr>
        <w:t xml:space="preserve"> confermando l’orientamento già assunto dalla Sezione </w:t>
      </w:r>
      <w:r w:rsidR="005C38BC">
        <w:rPr>
          <w:rFonts w:cs="Verdana"/>
          <w:sz w:val="20"/>
          <w:szCs w:val="20"/>
        </w:rPr>
        <w:t>delle autonomie (delibera n. 5/</w:t>
      </w:r>
      <w:r>
        <w:rPr>
          <w:rFonts w:cs="Verdana"/>
          <w:sz w:val="20"/>
          <w:szCs w:val="20"/>
        </w:rPr>
        <w:t xml:space="preserve">2006), la nozione </w:t>
      </w:r>
      <w:r w:rsidR="006C736E">
        <w:rPr>
          <w:rFonts w:cs="Verdana"/>
          <w:sz w:val="20"/>
          <w:szCs w:val="20"/>
        </w:rPr>
        <w:t>di contabilità pubblica</w:t>
      </w:r>
      <w:r>
        <w:rPr>
          <w:rFonts w:cs="Verdana"/>
          <w:sz w:val="20"/>
          <w:szCs w:val="20"/>
        </w:rPr>
        <w:t xml:space="preserve"> non può interpretarsi in guisa “</w:t>
      </w:r>
      <w:r w:rsidRPr="005C38BC">
        <w:rPr>
          <w:rFonts w:cs="Verdana"/>
          <w:iCs/>
          <w:color w:val="000000"/>
          <w:sz w:val="20"/>
          <w:szCs w:val="20"/>
          <w:lang w:eastAsia="en-US"/>
        </w:rPr>
        <w:t xml:space="preserve">che, vanificando lo stesso limite posto dal legislatore, </w:t>
      </w:r>
      <w:r w:rsidRPr="005C38BC">
        <w:rPr>
          <w:rFonts w:cs="Verdana"/>
          <w:iCs/>
          <w:color w:val="000000"/>
          <w:sz w:val="20"/>
          <w:szCs w:val="20"/>
          <w:lang w:eastAsia="en-US"/>
        </w:rPr>
        <w:lastRenderedPageBreak/>
        <w:t>conduca al risultato di estendere l’attività consultiva in discorso a tutti i settori dell’azione amministrativa, in tal guisa realizzando, per</w:t>
      </w:r>
      <w:r w:rsidR="007A62D6" w:rsidRPr="005C38BC">
        <w:rPr>
          <w:rFonts w:cs="Verdana"/>
          <w:iCs/>
          <w:color w:val="000000"/>
          <w:sz w:val="20"/>
          <w:szCs w:val="20"/>
          <w:lang w:eastAsia="en-US"/>
        </w:rPr>
        <w:t xml:space="preserve"> di </w:t>
      </w:r>
      <w:r w:rsidRPr="005C38BC">
        <w:rPr>
          <w:rFonts w:cs="Verdana"/>
          <w:iCs/>
          <w:color w:val="000000"/>
          <w:sz w:val="20"/>
          <w:szCs w:val="20"/>
          <w:lang w:eastAsia="en-US"/>
        </w:rPr>
        <w:t xml:space="preserve">più, l’inaccettabile risultato di immettere questa Corte nei processi decisionali degli </w:t>
      </w:r>
      <w:r w:rsidR="005C38BC">
        <w:rPr>
          <w:rFonts w:cs="Verdana"/>
          <w:iCs/>
          <w:color w:val="000000"/>
          <w:sz w:val="20"/>
          <w:szCs w:val="20"/>
          <w:lang w:eastAsia="en-US"/>
        </w:rPr>
        <w:t>e</w:t>
      </w:r>
      <w:r w:rsidRPr="005C38BC">
        <w:rPr>
          <w:rFonts w:cs="Verdana"/>
          <w:iCs/>
          <w:color w:val="000000"/>
          <w:sz w:val="20"/>
          <w:szCs w:val="20"/>
          <w:lang w:eastAsia="en-US"/>
        </w:rPr>
        <w:t>nti territoriali</w:t>
      </w:r>
      <w:r w:rsidR="005C38BC">
        <w:rPr>
          <w:rFonts w:cs="Verdana"/>
          <w:color w:val="000000"/>
          <w:sz w:val="20"/>
          <w:szCs w:val="20"/>
          <w:lang w:eastAsia="en-US"/>
        </w:rPr>
        <w:t>”.</w:t>
      </w:r>
    </w:p>
    <w:p w:rsidR="004E3C25" w:rsidRPr="005C38BC" w:rsidRDefault="005C38BC" w:rsidP="005C38BC">
      <w:pPr>
        <w:pStyle w:val="Testodelblocco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>
        <w:rPr>
          <w:rFonts w:cs="Verdana"/>
          <w:color w:val="000000"/>
          <w:sz w:val="20"/>
          <w:szCs w:val="20"/>
          <w:lang w:eastAsia="en-US"/>
        </w:rPr>
        <w:t xml:space="preserve">Tale nozione, </w:t>
      </w:r>
      <w:r>
        <w:rPr>
          <w:rFonts w:cs="Verdana"/>
          <w:iCs/>
          <w:color w:val="000000"/>
          <w:sz w:val="20"/>
          <w:szCs w:val="20"/>
          <w:lang w:eastAsia="en-US"/>
        </w:rPr>
        <w:t>secondo</w:t>
      </w:r>
      <w:r w:rsidR="007A62D6" w:rsidRPr="005C38BC">
        <w:rPr>
          <w:rFonts w:cs="Verdana"/>
          <w:iCs/>
          <w:color w:val="000000"/>
          <w:sz w:val="20"/>
          <w:szCs w:val="20"/>
          <w:lang w:eastAsia="en-US"/>
        </w:rPr>
        <w:t xml:space="preserve"> un</w:t>
      </w:r>
      <w:r>
        <w:rPr>
          <w:rFonts w:cs="Verdana"/>
          <w:iCs/>
          <w:color w:val="000000"/>
          <w:sz w:val="20"/>
          <w:szCs w:val="20"/>
          <w:lang w:eastAsia="en-US"/>
        </w:rPr>
        <w:t>’</w:t>
      </w:r>
      <w:r w:rsidR="00621668" w:rsidRPr="005C38BC">
        <w:rPr>
          <w:rFonts w:cs="Verdana"/>
          <w:iCs/>
          <w:color w:val="000000"/>
          <w:sz w:val="20"/>
          <w:szCs w:val="20"/>
          <w:lang w:eastAsia="en-US"/>
        </w:rPr>
        <w:t>accezione strettamente inerente ad atti</w:t>
      </w:r>
      <w:r>
        <w:rPr>
          <w:rFonts w:cs="Verdana"/>
          <w:iCs/>
          <w:color w:val="000000"/>
          <w:sz w:val="20"/>
          <w:szCs w:val="20"/>
          <w:lang w:eastAsia="en-US"/>
        </w:rPr>
        <w:t xml:space="preserve">vità contabili in senso stretto, </w:t>
      </w:r>
      <w:r w:rsidR="00621668" w:rsidRPr="005C38BC">
        <w:rPr>
          <w:rFonts w:cs="Verdana"/>
          <w:iCs/>
          <w:color w:val="000000"/>
          <w:sz w:val="20"/>
          <w:szCs w:val="20"/>
          <w:lang w:eastAsia="en-US"/>
        </w:rPr>
        <w:t>assum</w:t>
      </w:r>
      <w:r>
        <w:rPr>
          <w:rFonts w:cs="Verdana"/>
          <w:iCs/>
          <w:color w:val="000000"/>
          <w:sz w:val="20"/>
          <w:szCs w:val="20"/>
          <w:lang w:eastAsia="en-US"/>
        </w:rPr>
        <w:t>e</w:t>
      </w:r>
      <w:r w:rsidR="00621668" w:rsidRPr="005C38BC">
        <w:rPr>
          <w:rFonts w:cs="Verdana"/>
          <w:iCs/>
          <w:color w:val="000000"/>
          <w:sz w:val="20"/>
          <w:szCs w:val="20"/>
          <w:lang w:eastAsia="en-US"/>
        </w:rPr>
        <w:t xml:space="preserve"> un ambito limitato alle normative e </w:t>
      </w:r>
      <w:r>
        <w:rPr>
          <w:rFonts w:cs="Verdana"/>
          <w:iCs/>
          <w:color w:val="000000"/>
          <w:sz w:val="20"/>
          <w:szCs w:val="20"/>
          <w:lang w:eastAsia="en-US"/>
        </w:rPr>
        <w:t xml:space="preserve">agli atti </w:t>
      </w:r>
      <w:r w:rsidR="00621668" w:rsidRPr="005C38BC">
        <w:rPr>
          <w:rFonts w:cs="Verdana"/>
          <w:iCs/>
          <w:color w:val="000000"/>
          <w:sz w:val="20"/>
          <w:szCs w:val="20"/>
          <w:lang w:eastAsia="en-US"/>
        </w:rPr>
        <w:t>applicativi che disciplinano in generale l’attività finanziaria che precede o che segue i distinti interventi di settore, ricomprendendo in particolare la disciplina dei bilanci ed i relativi equilibri, l’acquisizione delle entrate, l’organizzazione finanziaria-contabile, la disciplina del patrimonio, la gestione della spesa, l’indebitamento, la rendicontazione ed i relativi controlli</w:t>
      </w:r>
      <w:r>
        <w:rPr>
          <w:rFonts w:cs="Verdana"/>
          <w:iCs/>
          <w:color w:val="000000"/>
          <w:sz w:val="20"/>
          <w:szCs w:val="20"/>
          <w:lang w:eastAsia="en-US"/>
        </w:rPr>
        <w:t>.</w:t>
      </w:r>
    </w:p>
    <w:p w:rsidR="006439A4" w:rsidRPr="00AD4104" w:rsidRDefault="00B46D5E" w:rsidP="00D555F2">
      <w:pPr>
        <w:pStyle w:val="Rientrocorpodeltesto"/>
        <w:spacing w:after="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  <w:r w:rsidRPr="00540700">
        <w:rPr>
          <w:rFonts w:ascii="Verdana" w:hAnsi="Verdana"/>
          <w:sz w:val="20"/>
          <w:szCs w:val="20"/>
        </w:rPr>
        <w:t>Nel merito</w:t>
      </w:r>
      <w:r w:rsidR="001723BA">
        <w:rPr>
          <w:rFonts w:ascii="Verdana" w:hAnsi="Verdana"/>
          <w:sz w:val="20"/>
          <w:szCs w:val="20"/>
        </w:rPr>
        <w:t xml:space="preserve"> del primo quesito</w:t>
      </w:r>
      <w:r>
        <w:rPr>
          <w:rFonts w:ascii="Verdana" w:hAnsi="Verdana"/>
          <w:sz w:val="20"/>
          <w:szCs w:val="20"/>
        </w:rPr>
        <w:t>,</w:t>
      </w:r>
      <w:r w:rsidR="00B67764" w:rsidRPr="00540700">
        <w:rPr>
          <w:rFonts w:ascii="Verdana" w:hAnsi="Verdana"/>
          <w:sz w:val="20"/>
          <w:szCs w:val="20"/>
        </w:rPr>
        <w:t xml:space="preserve"> l’art. 1</w:t>
      </w:r>
      <w:r w:rsidR="00540700" w:rsidRPr="00540700">
        <w:rPr>
          <w:rFonts w:ascii="Verdana" w:hAnsi="Verdana"/>
          <w:sz w:val="20"/>
          <w:szCs w:val="20"/>
        </w:rPr>
        <w:t>6</w:t>
      </w:r>
      <w:r w:rsidR="00B67764" w:rsidRPr="00540700">
        <w:rPr>
          <w:rFonts w:ascii="Verdana" w:hAnsi="Verdana"/>
          <w:sz w:val="20"/>
          <w:szCs w:val="20"/>
        </w:rPr>
        <w:t xml:space="preserve">, comma 9, </w:t>
      </w:r>
      <w:r w:rsidR="00AD4104">
        <w:rPr>
          <w:rFonts w:ascii="Verdana" w:hAnsi="Verdana"/>
          <w:sz w:val="20"/>
          <w:szCs w:val="20"/>
        </w:rPr>
        <w:t>d</w:t>
      </w:r>
      <w:r w:rsidR="00B67764" w:rsidRPr="00540700">
        <w:rPr>
          <w:rFonts w:ascii="Verdana" w:hAnsi="Verdana"/>
          <w:sz w:val="20"/>
          <w:szCs w:val="20"/>
        </w:rPr>
        <w:t>.</w:t>
      </w:r>
      <w:r w:rsidR="00AD4104">
        <w:rPr>
          <w:rFonts w:ascii="Verdana" w:hAnsi="Verdana"/>
          <w:sz w:val="20"/>
          <w:szCs w:val="20"/>
        </w:rPr>
        <w:t>l</w:t>
      </w:r>
      <w:r w:rsidR="00B67764" w:rsidRPr="00540700">
        <w:rPr>
          <w:rFonts w:ascii="Verdana" w:hAnsi="Verdana"/>
          <w:sz w:val="20"/>
          <w:szCs w:val="20"/>
        </w:rPr>
        <w:t xml:space="preserve">. 6 luglio 2012, n. 95, </w:t>
      </w:r>
      <w:r w:rsidR="00540700" w:rsidRPr="00540700">
        <w:rPr>
          <w:rFonts w:ascii="Verdana" w:hAnsi="Verdana"/>
          <w:sz w:val="20"/>
          <w:szCs w:val="20"/>
        </w:rPr>
        <w:t xml:space="preserve">convertito con modificazioni dalla </w:t>
      </w:r>
      <w:r w:rsidR="00AD4104">
        <w:rPr>
          <w:rFonts w:ascii="Verdana" w:hAnsi="Verdana"/>
          <w:sz w:val="20"/>
          <w:szCs w:val="20"/>
        </w:rPr>
        <w:t>l</w:t>
      </w:r>
      <w:r w:rsidR="00540700" w:rsidRPr="00540700">
        <w:rPr>
          <w:rFonts w:ascii="Verdana" w:hAnsi="Verdana"/>
          <w:sz w:val="20"/>
          <w:szCs w:val="20"/>
        </w:rPr>
        <w:t>. 7 agosto 2012, n. 135, recante “Disposizioni urgenti per la revisione della spesa pubblica con invarianza dei serviz</w:t>
      </w:r>
      <w:r w:rsidR="00781676">
        <w:rPr>
          <w:rFonts w:ascii="Verdana" w:hAnsi="Verdana"/>
          <w:sz w:val="20"/>
          <w:szCs w:val="20"/>
        </w:rPr>
        <w:t>i ai cittadini”, stabilisce che</w:t>
      </w:r>
      <w:r w:rsidR="00540700" w:rsidRPr="00540700">
        <w:rPr>
          <w:rFonts w:ascii="Verdana" w:hAnsi="Verdana"/>
          <w:sz w:val="20"/>
          <w:szCs w:val="20"/>
        </w:rPr>
        <w:t xml:space="preserve"> </w:t>
      </w:r>
      <w:r w:rsidR="00540700" w:rsidRPr="00AD4104">
        <w:rPr>
          <w:rFonts w:ascii="Verdana" w:hAnsi="Verdana"/>
          <w:sz w:val="20"/>
          <w:szCs w:val="20"/>
        </w:rPr>
        <w:t>“</w:t>
      </w:r>
      <w:r w:rsidR="00AD4104">
        <w:rPr>
          <w:rFonts w:ascii="Verdana" w:hAnsi="Verdana"/>
          <w:sz w:val="20"/>
          <w:szCs w:val="20"/>
        </w:rPr>
        <w:t>n</w:t>
      </w:r>
      <w:r w:rsidR="00540700" w:rsidRPr="00AD4104">
        <w:rPr>
          <w:rFonts w:ascii="Verdana" w:hAnsi="Verdana"/>
          <w:sz w:val="20"/>
          <w:szCs w:val="20"/>
        </w:rPr>
        <w:t>elle more dell’attuazione delle disposizioni di riduzione e razionalizzazione delle Province è fatto comunque divieto alle stesse di procedere ad assunzioni di personale a tempo indeterminato”.</w:t>
      </w:r>
    </w:p>
    <w:p w:rsidR="001723BA" w:rsidRDefault="0082006F" w:rsidP="001723BA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L’ente richiedente chiede se il divieto sancito dall’art.</w:t>
      </w:r>
      <w:r w:rsidR="001723B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16, comma 9, citato, valga anche in riferimento all’assunzione di personale da parte di una società partecipata dalla Provincia, a totale capitale pubblico.</w:t>
      </w:r>
    </w:p>
    <w:p w:rsidR="00BE2385" w:rsidRDefault="001723BA" w:rsidP="001723BA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Nelle more dell’istruttoria della presente richiesta di parere è intervenuto il </w:t>
      </w:r>
      <w:r w:rsidR="0004417C">
        <w:rPr>
          <w:rFonts w:ascii="Verdana" w:hAnsi="Verdana"/>
          <w:sz w:val="20"/>
          <w:szCs w:val="20"/>
        </w:rPr>
        <w:t xml:space="preserve">d.l. 24 aprile 2014, n. 66, convertito dalla l. 23 giugno 2014, n. 89, nonché il </w:t>
      </w:r>
      <w:r>
        <w:rPr>
          <w:rFonts w:ascii="Verdana" w:hAnsi="Verdana"/>
          <w:sz w:val="20"/>
          <w:szCs w:val="20"/>
        </w:rPr>
        <w:t>d.l. 24 giugno 2014</w:t>
      </w:r>
      <w:r w:rsidRPr="001723BA">
        <w:t xml:space="preserve"> </w:t>
      </w:r>
      <w:r w:rsidRPr="001723BA">
        <w:rPr>
          <w:rFonts w:ascii="Verdana" w:hAnsi="Verdana"/>
          <w:sz w:val="20"/>
          <w:szCs w:val="20"/>
        </w:rPr>
        <w:t>convertito, con modificazioni, dalla l. 11 agosto 2014, n. 114</w:t>
      </w:r>
      <w:r w:rsidR="0004417C">
        <w:rPr>
          <w:rFonts w:ascii="Verdana" w:hAnsi="Verdana"/>
          <w:sz w:val="20"/>
          <w:szCs w:val="20"/>
        </w:rPr>
        <w:t xml:space="preserve"> i quali (in particolare il d.l. n. 66/2014)</w:t>
      </w:r>
      <w:r>
        <w:rPr>
          <w:rFonts w:ascii="Verdana" w:hAnsi="Verdana"/>
          <w:sz w:val="20"/>
          <w:szCs w:val="20"/>
        </w:rPr>
        <w:t xml:space="preserve"> ha</w:t>
      </w:r>
      <w:r w:rsidR="0004417C">
        <w:rPr>
          <w:rFonts w:ascii="Verdana" w:hAnsi="Verdana"/>
          <w:sz w:val="20"/>
          <w:szCs w:val="20"/>
        </w:rPr>
        <w:t>nno</w:t>
      </w:r>
      <w:r>
        <w:rPr>
          <w:rFonts w:ascii="Verdana" w:hAnsi="Verdana"/>
          <w:sz w:val="20"/>
          <w:szCs w:val="20"/>
        </w:rPr>
        <w:t xml:space="preserve"> comportato modifiche legislative dirimenti per la richiesta in esame. </w:t>
      </w:r>
      <w:r w:rsidR="00BE2385">
        <w:rPr>
          <w:rFonts w:ascii="Verdana" w:hAnsi="Verdana"/>
          <w:sz w:val="20"/>
          <w:szCs w:val="20"/>
        </w:rPr>
        <w:t xml:space="preserve">Giova richiamare </w:t>
      </w:r>
      <w:r w:rsidR="00AD4104">
        <w:rPr>
          <w:rFonts w:ascii="Verdana" w:hAnsi="Verdana"/>
          <w:sz w:val="20"/>
          <w:szCs w:val="20"/>
        </w:rPr>
        <w:t>sul punto quanto disposto dal</w:t>
      </w:r>
      <w:r w:rsidR="00BE2385">
        <w:rPr>
          <w:rFonts w:ascii="Verdana" w:hAnsi="Verdana"/>
          <w:sz w:val="20"/>
          <w:szCs w:val="20"/>
        </w:rPr>
        <w:t>l’art. 18, comma 2</w:t>
      </w:r>
      <w:r w:rsidR="00AD4104">
        <w:rPr>
          <w:rFonts w:ascii="Verdana" w:hAnsi="Verdana"/>
          <w:sz w:val="20"/>
          <w:szCs w:val="20"/>
        </w:rPr>
        <w:t xml:space="preserve"> </w:t>
      </w:r>
      <w:r w:rsidR="00BE2385" w:rsidRPr="00AD4104">
        <w:rPr>
          <w:rFonts w:ascii="Verdana" w:hAnsi="Verdana"/>
          <w:sz w:val="20"/>
          <w:szCs w:val="20"/>
        </w:rPr>
        <w:t>bis</w:t>
      </w:r>
      <w:r w:rsidR="00AD4104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del </w:t>
      </w:r>
      <w:r w:rsidR="00AD4104">
        <w:rPr>
          <w:rFonts w:ascii="Verdana" w:hAnsi="Verdana"/>
          <w:sz w:val="20"/>
          <w:szCs w:val="20"/>
        </w:rPr>
        <w:t xml:space="preserve">d.l. 26 giugno 2008, n. 112, </w:t>
      </w:r>
      <w:r>
        <w:rPr>
          <w:rFonts w:ascii="Verdana" w:hAnsi="Verdana"/>
          <w:sz w:val="20"/>
          <w:szCs w:val="20"/>
        </w:rPr>
        <w:t xml:space="preserve">convertito dalla l. 6 agosto 2008, n. 133, come modificato, da ultimo, </w:t>
      </w:r>
      <w:r w:rsidR="0004417C">
        <w:rPr>
          <w:rFonts w:ascii="Verdana" w:hAnsi="Verdana"/>
          <w:sz w:val="20"/>
          <w:szCs w:val="20"/>
        </w:rPr>
        <w:t xml:space="preserve">dall’art. 4, comma 12-bis del d.l. n. 66/2014 e </w:t>
      </w:r>
      <w:r>
        <w:rPr>
          <w:rFonts w:ascii="Verdana" w:hAnsi="Verdana"/>
          <w:sz w:val="20"/>
          <w:szCs w:val="20"/>
        </w:rPr>
        <w:t>dall’</w:t>
      </w:r>
      <w:r w:rsidRPr="001723BA">
        <w:rPr>
          <w:rFonts w:ascii="Verdana" w:hAnsi="Verdana"/>
          <w:sz w:val="20"/>
          <w:szCs w:val="20"/>
        </w:rPr>
        <w:t xml:space="preserve">art. 3, comma 5-quinquies, </w:t>
      </w:r>
      <w:r>
        <w:rPr>
          <w:rFonts w:ascii="Verdana" w:hAnsi="Verdana"/>
          <w:sz w:val="20"/>
          <w:szCs w:val="20"/>
        </w:rPr>
        <w:t xml:space="preserve">del d.l. </w:t>
      </w:r>
      <w:r w:rsidRPr="001723BA">
        <w:rPr>
          <w:rFonts w:ascii="Verdana" w:hAnsi="Verdana"/>
          <w:sz w:val="20"/>
          <w:szCs w:val="20"/>
        </w:rPr>
        <w:t>n. 90</w:t>
      </w:r>
      <w:r>
        <w:rPr>
          <w:rFonts w:ascii="Verdana" w:hAnsi="Verdana"/>
          <w:sz w:val="20"/>
          <w:szCs w:val="20"/>
        </w:rPr>
        <w:t>/2014 appena citato</w:t>
      </w:r>
      <w:r w:rsidR="00195303">
        <w:rPr>
          <w:rFonts w:ascii="Verdana" w:hAnsi="Verdana"/>
          <w:sz w:val="20"/>
          <w:szCs w:val="20"/>
        </w:rPr>
        <w:t>:</w:t>
      </w:r>
      <w:r w:rsidR="00AD4104">
        <w:rPr>
          <w:rFonts w:ascii="Verdana" w:hAnsi="Verdana"/>
          <w:sz w:val="20"/>
          <w:szCs w:val="20"/>
        </w:rPr>
        <w:t xml:space="preserve"> </w:t>
      </w:r>
      <w:r w:rsidR="00AD4104" w:rsidRPr="00AD4104">
        <w:rPr>
          <w:rFonts w:ascii="Verdana" w:hAnsi="Verdana"/>
          <w:sz w:val="20"/>
          <w:szCs w:val="20"/>
        </w:rPr>
        <w:t>“</w:t>
      </w:r>
      <w:r w:rsidRPr="001723BA">
        <w:rPr>
          <w:rFonts w:ascii="Verdana" w:hAnsi="Verdana"/>
          <w:sz w:val="20"/>
          <w:szCs w:val="20"/>
        </w:rPr>
        <w:t xml:space="preserve">Le aziende speciali, le istituzioni e le società a partecipazione pubblica locale totale o di controllo si attengono al principio di riduzione dei costi del personale, attraverso il contenimento degli oneri contrattuali e delle assunzioni di personale. A tal fine l'ente controllante, con proprio atto di indirizzo, tenuto anche conto delle disposizioni che stabiliscono, a suo carico, divieti o limitazioni alle assunzioni di personale, definisce, per ciascuno dei soggetti di cui al precedente periodo, specifici criteri e modalità di attuazione del principio di contenimento dei costi del personale, tenendo conto del settore in cui ciascun soggetto opera. Le aziende speciali, le istituzioni e le società a partecipazione pubblica locale totale o di controllo adottano </w:t>
      </w:r>
      <w:r w:rsidRPr="001723BA">
        <w:rPr>
          <w:rFonts w:ascii="Verdana" w:hAnsi="Verdana"/>
          <w:sz w:val="20"/>
          <w:szCs w:val="20"/>
        </w:rPr>
        <w:lastRenderedPageBreak/>
        <w:t>tali indirizzi con propri provvedimenti e, nel caso del contenimento degli oneri contrattuali, gli stessi vengono recepiti in sede di contrattazione di secondo livello.</w:t>
      </w:r>
      <w:r w:rsidR="00AD4104" w:rsidRPr="00AD4104">
        <w:rPr>
          <w:rFonts w:ascii="Verdana" w:hAnsi="Verdana"/>
          <w:sz w:val="20"/>
          <w:szCs w:val="20"/>
        </w:rPr>
        <w:t>”</w:t>
      </w:r>
    </w:p>
    <w:p w:rsidR="00781B0E" w:rsidRDefault="001723BA" w:rsidP="001723BA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 modifica intercorsa </w:t>
      </w:r>
      <w:r w:rsidR="00781B0E">
        <w:rPr>
          <w:rFonts w:ascii="Verdana" w:hAnsi="Verdana"/>
          <w:sz w:val="20"/>
          <w:szCs w:val="20"/>
        </w:rPr>
        <w:t>fa venir meno</w:t>
      </w:r>
      <w:r>
        <w:rPr>
          <w:rFonts w:ascii="Verdana" w:hAnsi="Verdana"/>
          <w:sz w:val="20"/>
          <w:szCs w:val="20"/>
        </w:rPr>
        <w:t xml:space="preserve"> l’obbligo in capo alle società partecipate di conformarsi alle disposizioni normative limitative in capo agli enti controllanti</w:t>
      </w:r>
      <w:r w:rsidR="0004417C">
        <w:rPr>
          <w:rStyle w:val="Rimandonotaapidipagina"/>
          <w:rFonts w:ascii="Verdana" w:hAnsi="Verdana"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, ma questi ultimi sono obbligati a determinare le regole alle quali le società partecipate debbono conformarsi</w:t>
      </w:r>
      <w:r w:rsidR="0004417C">
        <w:rPr>
          <w:rFonts w:ascii="Verdana" w:hAnsi="Verdana"/>
          <w:sz w:val="20"/>
          <w:szCs w:val="20"/>
        </w:rPr>
        <w:t xml:space="preserve"> affinché sia rispettato il principio di riduzione del costo del personale</w:t>
      </w:r>
      <w:r w:rsidR="00781B0E">
        <w:rPr>
          <w:rFonts w:ascii="Verdana" w:hAnsi="Verdana"/>
          <w:sz w:val="20"/>
          <w:szCs w:val="20"/>
        </w:rPr>
        <w:t xml:space="preserve"> tenendo necessariamente conto delle disposizioni limitative ad esse imposte</w:t>
      </w:r>
      <w:r w:rsidR="0004417C">
        <w:rPr>
          <w:rFonts w:ascii="Verdana" w:hAnsi="Verdana"/>
          <w:sz w:val="20"/>
          <w:szCs w:val="20"/>
        </w:rPr>
        <w:t xml:space="preserve">. </w:t>
      </w:r>
    </w:p>
    <w:p w:rsidR="006439A4" w:rsidRDefault="00781B0E" w:rsidP="00781B0E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Nella fattispecie in esame, n</w:t>
      </w:r>
      <w:r w:rsidR="0004417C">
        <w:rPr>
          <w:rFonts w:ascii="Verdana" w:hAnsi="Verdana"/>
          <w:sz w:val="20"/>
          <w:szCs w:val="20"/>
        </w:rPr>
        <w:t>ello st</w:t>
      </w:r>
      <w:r>
        <w:rPr>
          <w:rFonts w:ascii="Verdana" w:hAnsi="Verdana"/>
          <w:sz w:val="20"/>
          <w:szCs w:val="20"/>
        </w:rPr>
        <w:t xml:space="preserve">abilire </w:t>
      </w:r>
      <w:r w:rsidR="0004417C">
        <w:rPr>
          <w:rFonts w:ascii="Verdana" w:hAnsi="Verdana"/>
          <w:sz w:val="20"/>
          <w:szCs w:val="20"/>
        </w:rPr>
        <w:t>criteri e modalità per il contenimento dei costi del personale, l’ente provinciale dovrà tener conto del divieto assoluto ad esso imposto (art. 16, comma 9 del d.l. n. 95/2012 citato)</w:t>
      </w:r>
      <w:r>
        <w:rPr>
          <w:rFonts w:ascii="Verdana" w:hAnsi="Verdana"/>
          <w:sz w:val="20"/>
          <w:szCs w:val="20"/>
        </w:rPr>
        <w:t>, divieto che è stato espressamente confermato dal comma 5 dell’art. 3 del d.l. n. 90/2014 citato e sulla cui perentorietà si è già pronunciata sia questa Sezione che la Sezione delle autonomie. Difatti la</w:t>
      </w:r>
      <w:r w:rsidR="0082006F">
        <w:rPr>
          <w:rFonts w:ascii="Verdana" w:hAnsi="Verdana"/>
          <w:sz w:val="20"/>
          <w:szCs w:val="20"/>
        </w:rPr>
        <w:t xml:space="preserve"> Sezione</w:t>
      </w:r>
      <w:r>
        <w:rPr>
          <w:rFonts w:ascii="Verdana" w:hAnsi="Verdana"/>
          <w:sz w:val="20"/>
          <w:szCs w:val="20"/>
        </w:rPr>
        <w:t xml:space="preserve"> Toscana</w:t>
      </w:r>
      <w:r w:rsidR="0082006F">
        <w:rPr>
          <w:rFonts w:ascii="Verdana" w:hAnsi="Verdana"/>
          <w:sz w:val="20"/>
          <w:szCs w:val="20"/>
        </w:rPr>
        <w:t xml:space="preserve">, con delibera n. 453/2012, adunanza del 12 dicembre 2012, </w:t>
      </w:r>
      <w:r>
        <w:rPr>
          <w:rFonts w:ascii="Verdana" w:hAnsi="Verdana"/>
          <w:sz w:val="20"/>
          <w:szCs w:val="20"/>
        </w:rPr>
        <w:t>ha ritenuto</w:t>
      </w:r>
      <w:r w:rsidR="0082006F">
        <w:rPr>
          <w:rFonts w:ascii="Verdana" w:hAnsi="Verdana"/>
          <w:sz w:val="20"/>
          <w:szCs w:val="20"/>
        </w:rPr>
        <w:t xml:space="preserve"> che </w:t>
      </w:r>
      <w:r w:rsidR="0082006F" w:rsidRPr="00195303">
        <w:rPr>
          <w:rFonts w:ascii="Verdana" w:hAnsi="Verdana"/>
          <w:sz w:val="20"/>
          <w:szCs w:val="20"/>
        </w:rPr>
        <w:t>la disposizione di cui all’art.</w:t>
      </w:r>
      <w:r>
        <w:rPr>
          <w:rFonts w:ascii="Verdana" w:hAnsi="Verdana"/>
          <w:sz w:val="20"/>
          <w:szCs w:val="20"/>
        </w:rPr>
        <w:t xml:space="preserve"> </w:t>
      </w:r>
      <w:r w:rsidR="0082006F" w:rsidRPr="00195303">
        <w:rPr>
          <w:rFonts w:ascii="Verdana" w:hAnsi="Verdana"/>
          <w:sz w:val="20"/>
          <w:szCs w:val="20"/>
        </w:rPr>
        <w:t xml:space="preserve">16, comma 9, sia </w:t>
      </w:r>
      <w:r w:rsidR="00195303">
        <w:rPr>
          <w:rFonts w:ascii="Verdana" w:hAnsi="Verdana"/>
          <w:sz w:val="20"/>
          <w:szCs w:val="20"/>
        </w:rPr>
        <w:t xml:space="preserve">una </w:t>
      </w:r>
      <w:r w:rsidR="0082006F" w:rsidRPr="00195303">
        <w:rPr>
          <w:rFonts w:ascii="Verdana" w:hAnsi="Verdana"/>
          <w:sz w:val="20"/>
          <w:szCs w:val="20"/>
        </w:rPr>
        <w:t>norma generale</w:t>
      </w:r>
      <w:r w:rsidR="00195303">
        <w:rPr>
          <w:rFonts w:ascii="Verdana" w:hAnsi="Verdana"/>
          <w:sz w:val="20"/>
          <w:szCs w:val="20"/>
        </w:rPr>
        <w:t>,</w:t>
      </w:r>
      <w:r w:rsidR="0082006F" w:rsidRPr="00195303">
        <w:rPr>
          <w:rFonts w:ascii="Verdana" w:hAnsi="Verdana"/>
          <w:sz w:val="20"/>
          <w:szCs w:val="20"/>
        </w:rPr>
        <w:t xml:space="preserve"> che impone un divieto assoluto d’assunzione con contratto a tempo indeterminato. Le ragioni di tale divieto sono da ricercarsi nella disciplina che prevede il riordino e la razionalizzazione (con conseguente riduzione) delle province. Tale norma, </w:t>
      </w:r>
      <w:r w:rsidR="00195303">
        <w:rPr>
          <w:rFonts w:ascii="Verdana" w:hAnsi="Verdana"/>
          <w:sz w:val="20"/>
          <w:szCs w:val="20"/>
        </w:rPr>
        <w:t xml:space="preserve">che comporta </w:t>
      </w:r>
      <w:r w:rsidR="0082006F" w:rsidRPr="00195303">
        <w:rPr>
          <w:rFonts w:ascii="Verdana" w:hAnsi="Verdana"/>
          <w:sz w:val="20"/>
          <w:szCs w:val="20"/>
        </w:rPr>
        <w:t>il divieto per le province di procedere ad assunzioni di personale a tempo indeterminato, non è inquadrabile, quindi, nell’ambito dell’ordinario limite di spesa di personale al quale un ente locale è sottoposto con cadenza annuale (ai sens</w:t>
      </w:r>
      <w:r w:rsidR="00195303">
        <w:rPr>
          <w:rFonts w:ascii="Verdana" w:hAnsi="Verdana"/>
          <w:sz w:val="20"/>
          <w:szCs w:val="20"/>
        </w:rPr>
        <w:t>i dell’art.1, comma 557, della l. 296/06</w:t>
      </w:r>
      <w:r w:rsidR="0082006F" w:rsidRPr="00195303">
        <w:rPr>
          <w:rFonts w:ascii="Verdana" w:hAnsi="Verdana"/>
          <w:sz w:val="20"/>
          <w:szCs w:val="20"/>
        </w:rPr>
        <w:t xml:space="preserve">), bensì </w:t>
      </w:r>
      <w:r w:rsidR="0005324B">
        <w:rPr>
          <w:rFonts w:ascii="Verdana" w:hAnsi="Verdana"/>
          <w:sz w:val="20"/>
          <w:szCs w:val="20"/>
        </w:rPr>
        <w:t>“</w:t>
      </w:r>
      <w:r w:rsidR="0082006F" w:rsidRPr="00195303">
        <w:rPr>
          <w:rFonts w:ascii="Verdana" w:hAnsi="Verdana"/>
          <w:sz w:val="20"/>
          <w:szCs w:val="20"/>
        </w:rPr>
        <w:t>quale limitazione dettata in previsione della razionalizzazione e riduzione di siffatti enti locali”.</w:t>
      </w:r>
      <w:r>
        <w:rPr>
          <w:rFonts w:ascii="Verdana" w:hAnsi="Verdana"/>
          <w:sz w:val="20"/>
          <w:szCs w:val="20"/>
        </w:rPr>
        <w:t xml:space="preserve"> </w:t>
      </w:r>
      <w:r w:rsidR="00A21CC8">
        <w:rPr>
          <w:rFonts w:ascii="Verdana" w:hAnsi="Verdana"/>
          <w:sz w:val="20"/>
          <w:szCs w:val="20"/>
        </w:rPr>
        <w:t>Più recentemente</w:t>
      </w:r>
      <w:r w:rsidR="00195303">
        <w:rPr>
          <w:rFonts w:ascii="Verdana" w:hAnsi="Verdana"/>
          <w:sz w:val="20"/>
          <w:szCs w:val="20"/>
        </w:rPr>
        <w:t>, la Sezione delle a</w:t>
      </w:r>
      <w:r w:rsidR="00A21CC8">
        <w:rPr>
          <w:rFonts w:ascii="Verdana" w:hAnsi="Verdana"/>
          <w:sz w:val="20"/>
          <w:szCs w:val="20"/>
        </w:rPr>
        <w:t>utonomi</w:t>
      </w:r>
      <w:r w:rsidR="00195303">
        <w:rPr>
          <w:rFonts w:ascii="Verdana" w:hAnsi="Verdana"/>
          <w:sz w:val="20"/>
          <w:szCs w:val="20"/>
        </w:rPr>
        <w:t xml:space="preserve">e, </w:t>
      </w:r>
      <w:r w:rsidR="00A21CC8">
        <w:rPr>
          <w:rFonts w:ascii="Verdana" w:hAnsi="Verdana"/>
          <w:sz w:val="20"/>
          <w:szCs w:val="20"/>
        </w:rPr>
        <w:t xml:space="preserve">con delibera n. </w:t>
      </w:r>
      <w:r w:rsidR="00B46D5E">
        <w:rPr>
          <w:rFonts w:ascii="Verdana" w:hAnsi="Verdana"/>
          <w:sz w:val="20"/>
          <w:szCs w:val="20"/>
        </w:rPr>
        <w:t>25/2013</w:t>
      </w:r>
      <w:r w:rsidR="00BE2385">
        <w:rPr>
          <w:rFonts w:ascii="Verdana" w:hAnsi="Verdana"/>
          <w:sz w:val="20"/>
          <w:szCs w:val="20"/>
        </w:rPr>
        <w:t xml:space="preserve">, adunanza del 29 ottobre 2013, </w:t>
      </w:r>
      <w:r w:rsidR="00195303">
        <w:rPr>
          <w:rFonts w:ascii="Verdana" w:hAnsi="Verdana"/>
          <w:sz w:val="20"/>
          <w:szCs w:val="20"/>
        </w:rPr>
        <w:t xml:space="preserve">ha ribadito il carattere assoluto del divieto </w:t>
      </w:r>
      <w:r w:rsidR="00195303" w:rsidRPr="00BE2385">
        <w:rPr>
          <w:rFonts w:ascii="Verdana" w:hAnsi="Verdana"/>
          <w:sz w:val="20"/>
          <w:szCs w:val="20"/>
        </w:rPr>
        <w:t xml:space="preserve">d’assunzione con </w:t>
      </w:r>
      <w:r w:rsidR="00195303">
        <w:rPr>
          <w:rFonts w:ascii="Verdana" w:hAnsi="Verdana"/>
          <w:sz w:val="20"/>
          <w:szCs w:val="20"/>
        </w:rPr>
        <w:t xml:space="preserve">contratto a tempo indeterminato imposto </w:t>
      </w:r>
      <w:r w:rsidR="00F62632">
        <w:rPr>
          <w:rFonts w:ascii="Verdana" w:hAnsi="Verdana"/>
          <w:sz w:val="20"/>
          <w:szCs w:val="20"/>
        </w:rPr>
        <w:t xml:space="preserve">alle province </w:t>
      </w:r>
      <w:r w:rsidR="00195303">
        <w:rPr>
          <w:rFonts w:ascii="Verdana" w:hAnsi="Verdana"/>
          <w:sz w:val="20"/>
          <w:szCs w:val="20"/>
        </w:rPr>
        <w:t>d</w:t>
      </w:r>
      <w:r w:rsidR="00BE2385" w:rsidRPr="00BE2385">
        <w:rPr>
          <w:rFonts w:ascii="Verdana" w:hAnsi="Verdana"/>
          <w:sz w:val="20"/>
          <w:szCs w:val="20"/>
        </w:rPr>
        <w:t xml:space="preserve">all’art.16, comma 9, del </w:t>
      </w:r>
      <w:r>
        <w:rPr>
          <w:rFonts w:ascii="Verdana" w:hAnsi="Verdana"/>
          <w:sz w:val="20"/>
          <w:szCs w:val="20"/>
        </w:rPr>
        <w:t>d.l. 95 del 2012</w:t>
      </w:r>
      <w:r w:rsidR="00BE2385" w:rsidRPr="00BE2385">
        <w:rPr>
          <w:rFonts w:ascii="Verdana" w:hAnsi="Verdana"/>
          <w:sz w:val="20"/>
          <w:szCs w:val="20"/>
        </w:rPr>
        <w:t xml:space="preserve">, </w:t>
      </w:r>
      <w:r w:rsidR="00195303">
        <w:rPr>
          <w:rFonts w:ascii="Verdana" w:hAnsi="Verdana"/>
          <w:sz w:val="20"/>
          <w:szCs w:val="20"/>
        </w:rPr>
        <w:t>rinvenendone le ragioni</w:t>
      </w:r>
      <w:r w:rsidR="00F62632">
        <w:rPr>
          <w:rFonts w:ascii="Verdana" w:hAnsi="Verdana"/>
          <w:sz w:val="20"/>
          <w:szCs w:val="20"/>
        </w:rPr>
        <w:t>, tra le altre,</w:t>
      </w:r>
      <w:r w:rsidR="00195303">
        <w:rPr>
          <w:rFonts w:ascii="Verdana" w:hAnsi="Verdana"/>
          <w:sz w:val="20"/>
          <w:szCs w:val="20"/>
        </w:rPr>
        <w:t xml:space="preserve"> anche nella</w:t>
      </w:r>
      <w:r w:rsidR="00BE2385" w:rsidRPr="00BE2385">
        <w:rPr>
          <w:rFonts w:ascii="Verdana" w:hAnsi="Verdana"/>
          <w:sz w:val="20"/>
          <w:szCs w:val="20"/>
        </w:rPr>
        <w:t xml:space="preserve"> previsione dell’abolizione delle province i</w:t>
      </w:r>
      <w:r w:rsidR="00195303">
        <w:rPr>
          <w:rFonts w:ascii="Verdana" w:hAnsi="Verdana"/>
          <w:sz w:val="20"/>
          <w:szCs w:val="20"/>
        </w:rPr>
        <w:t xml:space="preserve">ndotta dalla presentazione del </w:t>
      </w:r>
      <w:proofErr w:type="spellStart"/>
      <w:r w:rsidR="00195303">
        <w:rPr>
          <w:rFonts w:ascii="Verdana" w:hAnsi="Verdana"/>
          <w:sz w:val="20"/>
          <w:szCs w:val="20"/>
        </w:rPr>
        <w:t>d</w:t>
      </w:r>
      <w:r w:rsidR="00BE2385" w:rsidRPr="00BE2385">
        <w:rPr>
          <w:rFonts w:ascii="Verdana" w:hAnsi="Verdana"/>
          <w:sz w:val="20"/>
          <w:szCs w:val="20"/>
        </w:rPr>
        <w:t>dL</w:t>
      </w:r>
      <w:proofErr w:type="spellEnd"/>
      <w:r w:rsidR="00BE2385" w:rsidRPr="00BE2385">
        <w:rPr>
          <w:rFonts w:ascii="Verdana" w:hAnsi="Verdana"/>
          <w:sz w:val="20"/>
          <w:szCs w:val="20"/>
        </w:rPr>
        <w:t xml:space="preserve"> </w:t>
      </w:r>
      <w:r w:rsidR="00F62632">
        <w:rPr>
          <w:rFonts w:ascii="Verdana" w:hAnsi="Verdana"/>
          <w:sz w:val="20"/>
          <w:szCs w:val="20"/>
        </w:rPr>
        <w:t>c</w:t>
      </w:r>
      <w:r w:rsidR="00BE2385" w:rsidRPr="00BE2385">
        <w:rPr>
          <w:rFonts w:ascii="Verdana" w:hAnsi="Verdana"/>
          <w:sz w:val="20"/>
          <w:szCs w:val="20"/>
        </w:rPr>
        <w:t>ostituzionale</w:t>
      </w:r>
      <w:r w:rsidR="00195303">
        <w:rPr>
          <w:rFonts w:ascii="Verdana" w:hAnsi="Verdana"/>
          <w:sz w:val="20"/>
          <w:szCs w:val="20"/>
        </w:rPr>
        <w:t xml:space="preserve"> ed </w:t>
      </w:r>
      <w:r w:rsidR="00F62632">
        <w:rPr>
          <w:rFonts w:ascii="Verdana" w:hAnsi="Verdana"/>
          <w:sz w:val="20"/>
          <w:szCs w:val="20"/>
        </w:rPr>
        <w:t>enunciando, inoltre,</w:t>
      </w:r>
      <w:r w:rsidR="00BE2385">
        <w:rPr>
          <w:rFonts w:ascii="Verdana" w:hAnsi="Verdana"/>
          <w:sz w:val="20"/>
          <w:szCs w:val="20"/>
        </w:rPr>
        <w:t xml:space="preserve"> il seguente principio di diritto: </w:t>
      </w:r>
      <w:r w:rsidR="00BE2385" w:rsidRPr="00195303">
        <w:rPr>
          <w:rFonts w:ascii="Verdana" w:hAnsi="Verdana"/>
          <w:sz w:val="20"/>
          <w:szCs w:val="20"/>
        </w:rPr>
        <w:t>“Il divieto, posto a carico delle province, di assumere personale a tempo indeterminato, di cui all’art.16, comma 9, del D.L. 6 luglio 2012, n. 95, convertito con modificazioni nella L. 7 agosto 2012, n. 135, è tuttora in vigore.</w:t>
      </w:r>
      <w:r>
        <w:rPr>
          <w:rFonts w:ascii="Verdana" w:hAnsi="Verdana"/>
          <w:sz w:val="20"/>
          <w:szCs w:val="20"/>
        </w:rPr>
        <w:t xml:space="preserve"> </w:t>
      </w:r>
      <w:r w:rsidR="00BE2385" w:rsidRPr="00195303">
        <w:rPr>
          <w:rFonts w:ascii="Verdana" w:hAnsi="Verdana"/>
          <w:sz w:val="20"/>
          <w:szCs w:val="20"/>
        </w:rPr>
        <w:t xml:space="preserve">Tale divieto ricomprende anche le unità di personale aventi diritto al collocamento obbligatorio disposto dalla L. 12 </w:t>
      </w:r>
      <w:r w:rsidR="00BE2385" w:rsidRPr="00195303">
        <w:rPr>
          <w:rFonts w:ascii="Verdana" w:hAnsi="Verdana"/>
          <w:sz w:val="20"/>
          <w:szCs w:val="20"/>
        </w:rPr>
        <w:lastRenderedPageBreak/>
        <w:t>marzo 1999, n. 68, nel caso in cui l’ente debba assumerle per raggiungere la copertura della quota d’obbligo prevista dalla legge medesima”</w:t>
      </w:r>
      <w:r w:rsidR="00195303">
        <w:rPr>
          <w:rFonts w:ascii="Verdana" w:hAnsi="Verdana"/>
          <w:sz w:val="20"/>
          <w:szCs w:val="20"/>
        </w:rPr>
        <w:t>.</w:t>
      </w:r>
    </w:p>
    <w:p w:rsidR="006439A4" w:rsidRDefault="006439A4" w:rsidP="003426F6">
      <w:pPr>
        <w:pStyle w:val="Rientrocorpodeltesto"/>
        <w:spacing w:before="240" w:line="360" w:lineRule="auto"/>
        <w:ind w:left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****</w:t>
      </w:r>
    </w:p>
    <w:p w:rsidR="006439A4" w:rsidRDefault="006439A4" w:rsidP="006439A4">
      <w:pPr>
        <w:pStyle w:val="Rientrocorpodeltesto"/>
        <w:spacing w:after="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Nelle sopra esposte considerazioni è il parere della Corte dei conti – Sezione regionale di controllo per la Toscana - in relazione alla richiesta formulata dal </w:t>
      </w:r>
      <w:r w:rsidR="003713A7">
        <w:rPr>
          <w:rFonts w:ascii="Verdana" w:hAnsi="Verdana"/>
          <w:sz w:val="20"/>
          <w:szCs w:val="20"/>
        </w:rPr>
        <w:t>Presidente della Provincia di Lucca</w:t>
      </w:r>
      <w:r>
        <w:rPr>
          <w:rFonts w:ascii="Verdana" w:hAnsi="Verdana"/>
          <w:sz w:val="20"/>
          <w:szCs w:val="20"/>
        </w:rPr>
        <w:t xml:space="preserve">, trasmessa </w:t>
      </w:r>
      <w:r w:rsidR="00D555F2" w:rsidRPr="00D555F2">
        <w:rPr>
          <w:rFonts w:ascii="Verdana" w:hAnsi="Verdana"/>
          <w:sz w:val="20"/>
          <w:szCs w:val="20"/>
        </w:rPr>
        <w:t xml:space="preserve">con nota prot. n. 20717/1.13.9 del 6 dicembre 2013 </w:t>
      </w:r>
      <w:r>
        <w:rPr>
          <w:rFonts w:ascii="Verdana" w:hAnsi="Verdana"/>
          <w:sz w:val="20"/>
          <w:szCs w:val="20"/>
        </w:rPr>
        <w:t>per il tramite del Consiglio delle autonomie.</w:t>
      </w:r>
    </w:p>
    <w:p w:rsidR="006439A4" w:rsidRDefault="006439A4" w:rsidP="006439A4">
      <w:pPr>
        <w:pStyle w:val="Rientrocorpodeltesto2"/>
        <w:spacing w:after="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Copia della presente deliberazione è trasmessa al Presidente del Consiglio delle autonomie locali della Regione Toscana, e, per conoscenza, al </w:t>
      </w:r>
      <w:r w:rsidR="008526F3">
        <w:rPr>
          <w:rFonts w:ascii="Verdana" w:hAnsi="Verdana"/>
          <w:sz w:val="20"/>
          <w:szCs w:val="20"/>
        </w:rPr>
        <w:t xml:space="preserve">Presidente </w:t>
      </w:r>
      <w:r w:rsidR="00DC795B">
        <w:rPr>
          <w:rFonts w:ascii="Verdana" w:hAnsi="Verdana"/>
          <w:sz w:val="20"/>
          <w:szCs w:val="20"/>
        </w:rPr>
        <w:t>della P</w:t>
      </w:r>
      <w:r w:rsidR="00B860F2">
        <w:rPr>
          <w:rFonts w:ascii="Verdana" w:hAnsi="Verdana"/>
          <w:sz w:val="20"/>
          <w:szCs w:val="20"/>
        </w:rPr>
        <w:t>rovincia di Lucca</w:t>
      </w:r>
      <w:r>
        <w:rPr>
          <w:rFonts w:ascii="Verdana" w:hAnsi="Verdana"/>
          <w:sz w:val="20"/>
          <w:szCs w:val="20"/>
        </w:rPr>
        <w:t xml:space="preserve"> e al Presidente de</w:t>
      </w:r>
      <w:r w:rsidR="008526F3">
        <w:rPr>
          <w:rFonts w:ascii="Verdana" w:hAnsi="Verdana"/>
          <w:sz w:val="20"/>
          <w:szCs w:val="20"/>
        </w:rPr>
        <w:t>l</w:t>
      </w:r>
      <w:r w:rsidR="00B860F2">
        <w:rPr>
          <w:rFonts w:ascii="Verdana" w:hAnsi="Verdana"/>
          <w:sz w:val="20"/>
          <w:szCs w:val="20"/>
        </w:rPr>
        <w:t xml:space="preserve"> relativo</w:t>
      </w:r>
      <w:r w:rsidR="008526F3">
        <w:rPr>
          <w:rFonts w:ascii="Verdana" w:hAnsi="Verdana"/>
          <w:sz w:val="20"/>
          <w:szCs w:val="20"/>
        </w:rPr>
        <w:t xml:space="preserve"> Consiglio</w:t>
      </w:r>
      <w:r>
        <w:rPr>
          <w:rFonts w:ascii="Verdana" w:hAnsi="Verdana"/>
          <w:sz w:val="20"/>
          <w:szCs w:val="20"/>
        </w:rPr>
        <w:t>.</w:t>
      </w:r>
    </w:p>
    <w:p w:rsidR="006439A4" w:rsidRDefault="006439A4" w:rsidP="006439A4">
      <w:pPr>
        <w:pStyle w:val="Rientrocorpodeltesto2"/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6439A4" w:rsidRDefault="00D12916" w:rsidP="006439A4">
      <w:pPr>
        <w:pStyle w:val="Rientrocorpodeltesto2"/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Firenze, </w:t>
      </w:r>
      <w:r w:rsidR="00DC63A1">
        <w:rPr>
          <w:rFonts w:ascii="Verdana" w:hAnsi="Verdana"/>
          <w:sz w:val="20"/>
          <w:szCs w:val="20"/>
        </w:rPr>
        <w:t>9 ottobre</w:t>
      </w:r>
      <w:r>
        <w:rPr>
          <w:rFonts w:ascii="Verdana" w:hAnsi="Verdana"/>
          <w:sz w:val="20"/>
          <w:szCs w:val="20"/>
        </w:rPr>
        <w:t xml:space="preserve"> </w:t>
      </w:r>
      <w:r w:rsidR="006439A4">
        <w:rPr>
          <w:rFonts w:ascii="Verdana" w:hAnsi="Verdana"/>
          <w:sz w:val="20"/>
          <w:szCs w:val="20"/>
        </w:rPr>
        <w:t>2014</w:t>
      </w:r>
    </w:p>
    <w:p w:rsidR="006439A4" w:rsidRPr="00F102C3" w:rsidRDefault="006439A4" w:rsidP="006439A4">
      <w:pPr>
        <w:pStyle w:val="Rientrocorpodeltesto2"/>
        <w:spacing w:after="0" w:line="360" w:lineRule="auto"/>
        <w:ind w:left="0" w:firstLine="708"/>
        <w:jc w:val="both"/>
        <w:rPr>
          <w:rFonts w:ascii="Verdana" w:hAnsi="Verdana"/>
          <w:sz w:val="20"/>
          <w:szCs w:val="20"/>
        </w:rPr>
      </w:pPr>
    </w:p>
    <w:p w:rsidR="006439A4" w:rsidRPr="00F102C3" w:rsidRDefault="006439A4" w:rsidP="006439A4">
      <w:pPr>
        <w:ind w:left="5041" w:firstLine="709"/>
        <w:jc w:val="center"/>
        <w:rPr>
          <w:rFonts w:ascii="Verdana" w:hAnsi="Verdana"/>
          <w:sz w:val="20"/>
          <w:szCs w:val="20"/>
        </w:rPr>
      </w:pPr>
    </w:p>
    <w:p w:rsidR="006439A4" w:rsidRPr="00F102C3" w:rsidRDefault="006439A4" w:rsidP="006439A4">
      <w:pPr>
        <w:ind w:left="5041" w:firstLine="709"/>
        <w:rPr>
          <w:rFonts w:ascii="Verdana" w:hAnsi="Verdana"/>
          <w:sz w:val="20"/>
          <w:szCs w:val="20"/>
        </w:rPr>
      </w:pPr>
    </w:p>
    <w:p w:rsidR="006439A4" w:rsidRPr="00F102C3" w:rsidRDefault="006439A4" w:rsidP="006439A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Pr="00F102C3">
        <w:rPr>
          <w:rFonts w:ascii="Verdana" w:hAnsi="Verdana"/>
          <w:sz w:val="20"/>
          <w:szCs w:val="20"/>
        </w:rPr>
        <w:t>L’</w:t>
      </w:r>
      <w:r>
        <w:rPr>
          <w:rFonts w:ascii="Verdana" w:hAnsi="Verdana"/>
          <w:sz w:val="20"/>
          <w:szCs w:val="20"/>
        </w:rPr>
        <w:t>e</w:t>
      </w:r>
      <w:r w:rsidRPr="00F102C3">
        <w:rPr>
          <w:rFonts w:ascii="Verdana" w:hAnsi="Verdana"/>
          <w:sz w:val="20"/>
          <w:szCs w:val="20"/>
        </w:rPr>
        <w:t>stensore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Il presidente</w:t>
      </w:r>
      <w:r w:rsidR="00514E41">
        <w:rPr>
          <w:rFonts w:ascii="Verdana" w:hAnsi="Verdana"/>
          <w:sz w:val="20"/>
          <w:szCs w:val="20"/>
        </w:rPr>
        <w:t xml:space="preserve"> f.f.</w:t>
      </w:r>
    </w:p>
    <w:p w:rsidR="006439A4" w:rsidRPr="00F102C3" w:rsidRDefault="0057585D" w:rsidP="0057585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CC4A23">
        <w:rPr>
          <w:rFonts w:ascii="Verdana" w:hAnsi="Verdana"/>
          <w:sz w:val="20"/>
          <w:szCs w:val="20"/>
        </w:rPr>
        <w:t>f.to</w:t>
      </w:r>
      <w:r>
        <w:rPr>
          <w:rFonts w:ascii="Verdana" w:hAnsi="Verdana"/>
          <w:sz w:val="20"/>
          <w:szCs w:val="20"/>
        </w:rPr>
        <w:t xml:space="preserve"> </w:t>
      </w:r>
      <w:r w:rsidR="00D555F2">
        <w:rPr>
          <w:rFonts w:ascii="Verdana" w:hAnsi="Verdana"/>
          <w:sz w:val="20"/>
          <w:szCs w:val="20"/>
        </w:rPr>
        <w:t xml:space="preserve">Paolo </w:t>
      </w:r>
      <w:r w:rsidR="001F65CE">
        <w:rPr>
          <w:rFonts w:ascii="Verdana" w:hAnsi="Verdana"/>
          <w:sz w:val="20"/>
          <w:szCs w:val="20"/>
        </w:rPr>
        <w:t>Peluffo</w:t>
      </w:r>
      <w:r w:rsidR="006439A4">
        <w:rPr>
          <w:rFonts w:ascii="Verdana" w:hAnsi="Verdana"/>
          <w:sz w:val="20"/>
          <w:szCs w:val="20"/>
        </w:rPr>
        <w:tab/>
      </w:r>
      <w:r w:rsidR="006439A4">
        <w:rPr>
          <w:rFonts w:ascii="Verdana" w:hAnsi="Verdana"/>
          <w:sz w:val="20"/>
          <w:szCs w:val="20"/>
        </w:rPr>
        <w:tab/>
      </w:r>
      <w:r w:rsidR="006439A4">
        <w:rPr>
          <w:rFonts w:ascii="Verdana" w:hAnsi="Verdana"/>
          <w:sz w:val="20"/>
          <w:szCs w:val="20"/>
        </w:rPr>
        <w:tab/>
      </w:r>
      <w:r w:rsidR="006439A4">
        <w:rPr>
          <w:rFonts w:ascii="Verdana" w:hAnsi="Verdana"/>
          <w:sz w:val="20"/>
          <w:szCs w:val="20"/>
        </w:rPr>
        <w:tab/>
      </w:r>
      <w:r w:rsidR="00D555F2">
        <w:rPr>
          <w:rFonts w:ascii="Verdana" w:hAnsi="Verdana"/>
          <w:sz w:val="20"/>
          <w:szCs w:val="20"/>
        </w:rPr>
        <w:tab/>
      </w:r>
      <w:r w:rsidR="00CC4A23">
        <w:rPr>
          <w:rFonts w:ascii="Verdana" w:hAnsi="Verdana"/>
          <w:sz w:val="20"/>
          <w:szCs w:val="20"/>
        </w:rPr>
        <w:t xml:space="preserve">f.to </w:t>
      </w:r>
      <w:r w:rsidR="00514E41">
        <w:rPr>
          <w:rFonts w:ascii="Verdana" w:hAnsi="Verdana"/>
          <w:sz w:val="20"/>
          <w:szCs w:val="20"/>
        </w:rPr>
        <w:t>Maria Annunziata Rucireta</w:t>
      </w:r>
    </w:p>
    <w:p w:rsidR="006439A4" w:rsidRDefault="006439A4" w:rsidP="006439A4">
      <w:pPr>
        <w:ind w:firstLine="709"/>
        <w:jc w:val="center"/>
        <w:rPr>
          <w:rFonts w:ascii="Verdana" w:hAnsi="Verdana"/>
          <w:sz w:val="20"/>
          <w:szCs w:val="20"/>
        </w:rPr>
      </w:pPr>
    </w:p>
    <w:p w:rsidR="006439A4" w:rsidRDefault="006439A4" w:rsidP="006439A4">
      <w:pPr>
        <w:ind w:firstLine="709"/>
        <w:jc w:val="both"/>
        <w:rPr>
          <w:rFonts w:ascii="Verdana" w:hAnsi="Verdana"/>
          <w:sz w:val="20"/>
          <w:szCs w:val="20"/>
        </w:rPr>
      </w:pPr>
    </w:p>
    <w:p w:rsidR="006439A4" w:rsidRDefault="006439A4" w:rsidP="006439A4">
      <w:pPr>
        <w:ind w:firstLine="709"/>
        <w:jc w:val="both"/>
        <w:rPr>
          <w:rFonts w:ascii="Verdana" w:hAnsi="Verdana"/>
          <w:sz w:val="20"/>
          <w:szCs w:val="20"/>
        </w:rPr>
      </w:pPr>
    </w:p>
    <w:p w:rsidR="006439A4" w:rsidRPr="00F102C3" w:rsidRDefault="006439A4" w:rsidP="006439A4">
      <w:pPr>
        <w:ind w:firstLine="709"/>
        <w:jc w:val="both"/>
        <w:rPr>
          <w:rFonts w:ascii="Verdana" w:hAnsi="Verdana"/>
          <w:sz w:val="20"/>
          <w:szCs w:val="20"/>
        </w:rPr>
      </w:pPr>
    </w:p>
    <w:p w:rsidR="00802A5C" w:rsidRPr="00A36A3E" w:rsidRDefault="00802A5C" w:rsidP="00802A5C">
      <w:pPr>
        <w:pStyle w:val="Corpodeltesto2"/>
        <w:widowControl w:val="0"/>
        <w:suppressAutoHyphens/>
        <w:rPr>
          <w:b/>
          <w:bCs/>
        </w:rPr>
      </w:pPr>
    </w:p>
    <w:p w:rsidR="00802A5C" w:rsidRDefault="00802A5C" w:rsidP="00802A5C">
      <w:pPr>
        <w:rPr>
          <w:rFonts w:ascii="Verdana" w:hAnsi="Verdana"/>
          <w:sz w:val="20"/>
          <w:szCs w:val="20"/>
        </w:rPr>
      </w:pPr>
      <w:r w:rsidRPr="00802A5C">
        <w:rPr>
          <w:rFonts w:ascii="Verdana" w:hAnsi="Verdana"/>
          <w:sz w:val="20"/>
          <w:szCs w:val="20"/>
        </w:rPr>
        <w:t xml:space="preserve">Depositata in segreteria il </w:t>
      </w:r>
      <w:r w:rsidR="008A1685">
        <w:rPr>
          <w:rFonts w:ascii="Verdana" w:hAnsi="Verdana"/>
          <w:sz w:val="20"/>
          <w:szCs w:val="20"/>
        </w:rPr>
        <w:t>9 ottobre 2014</w:t>
      </w:r>
    </w:p>
    <w:p w:rsidR="00C97710" w:rsidRPr="00802A5C" w:rsidRDefault="00C97710" w:rsidP="00802A5C">
      <w:pPr>
        <w:rPr>
          <w:rFonts w:ascii="Verdana" w:hAnsi="Verdana"/>
          <w:sz w:val="20"/>
          <w:szCs w:val="20"/>
        </w:rPr>
      </w:pPr>
    </w:p>
    <w:p w:rsidR="00802A5C" w:rsidRPr="00802A5C" w:rsidRDefault="00802A5C" w:rsidP="00802A5C">
      <w:pPr>
        <w:rPr>
          <w:rFonts w:ascii="Verdana" w:hAnsi="Verdana"/>
          <w:sz w:val="20"/>
          <w:szCs w:val="20"/>
        </w:rPr>
      </w:pPr>
      <w:r w:rsidRPr="00802A5C">
        <w:rPr>
          <w:rFonts w:ascii="Verdana" w:hAnsi="Verdana"/>
          <w:sz w:val="20"/>
          <w:szCs w:val="20"/>
        </w:rPr>
        <w:t>p. Il funzionario preposto al servizio di supporto</w:t>
      </w:r>
    </w:p>
    <w:p w:rsidR="00802A5C" w:rsidRPr="00802A5C" w:rsidRDefault="00802A5C" w:rsidP="00802A5C">
      <w:pPr>
        <w:rPr>
          <w:rFonts w:ascii="Verdana" w:hAnsi="Verdana"/>
          <w:sz w:val="20"/>
          <w:szCs w:val="20"/>
        </w:rPr>
      </w:pPr>
      <w:r w:rsidRPr="00802A5C">
        <w:rPr>
          <w:rFonts w:ascii="Verdana" w:hAnsi="Verdana"/>
          <w:sz w:val="20"/>
          <w:szCs w:val="20"/>
        </w:rPr>
        <w:t xml:space="preserve">               </w:t>
      </w:r>
      <w:r w:rsidR="00CC4A23">
        <w:rPr>
          <w:rFonts w:ascii="Verdana" w:hAnsi="Verdana"/>
          <w:sz w:val="20"/>
          <w:szCs w:val="20"/>
        </w:rPr>
        <w:t>f.to</w:t>
      </w:r>
      <w:bookmarkStart w:id="0" w:name="_GoBack"/>
      <w:bookmarkEnd w:id="0"/>
      <w:r w:rsidRPr="00802A5C">
        <w:rPr>
          <w:rFonts w:ascii="Verdana" w:hAnsi="Verdana"/>
          <w:sz w:val="20"/>
          <w:szCs w:val="20"/>
        </w:rPr>
        <w:t xml:space="preserve"> Antonella Innocenti</w:t>
      </w:r>
    </w:p>
    <w:p w:rsidR="00F5286E" w:rsidRPr="0005324B" w:rsidRDefault="00F5286E" w:rsidP="00802A5C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</w:p>
    <w:sectPr w:rsidR="00F5286E" w:rsidRPr="0005324B" w:rsidSect="00EE1FAF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437" w:rsidRDefault="00BF6437">
      <w:r>
        <w:separator/>
      </w:r>
    </w:p>
  </w:endnote>
  <w:endnote w:type="continuationSeparator" w:id="0">
    <w:p w:rsidR="00BF6437" w:rsidRDefault="00BF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4EC" w:rsidRDefault="006439A4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CC4A23">
      <w:rPr>
        <w:noProof/>
      </w:rPr>
      <w:t>5</w:t>
    </w:r>
    <w:r>
      <w:fldChar w:fldCharType="end"/>
    </w:r>
  </w:p>
  <w:p w:rsidR="00B754EC" w:rsidRDefault="00CC4A2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437" w:rsidRDefault="00BF6437">
      <w:r>
        <w:separator/>
      </w:r>
    </w:p>
  </w:footnote>
  <w:footnote w:type="continuationSeparator" w:id="0">
    <w:p w:rsidR="00BF6437" w:rsidRDefault="00BF6437">
      <w:r>
        <w:continuationSeparator/>
      </w:r>
    </w:p>
  </w:footnote>
  <w:footnote w:id="1">
    <w:p w:rsidR="0004417C" w:rsidRDefault="0004417C" w:rsidP="0004417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04417C">
        <w:rPr>
          <w:rFonts w:ascii="Verdana" w:hAnsi="Verdana"/>
          <w:sz w:val="16"/>
          <w:szCs w:val="16"/>
        </w:rPr>
        <w:t>La precedente versione dell’art. 18, comma 2bis</w:t>
      </w:r>
      <w:r>
        <w:rPr>
          <w:rFonts w:ascii="Verdana" w:hAnsi="Verdana"/>
          <w:sz w:val="16"/>
          <w:szCs w:val="16"/>
        </w:rPr>
        <w:t>,</w:t>
      </w:r>
      <w:r w:rsidRPr="0004417C">
        <w:rPr>
          <w:rFonts w:ascii="Verdana" w:hAnsi="Verdana"/>
          <w:sz w:val="16"/>
          <w:szCs w:val="16"/>
        </w:rPr>
        <w:t xml:space="preserve"> del d.l. n. 112/2008 recitava: </w:t>
      </w:r>
      <w:r>
        <w:rPr>
          <w:rFonts w:ascii="Verdana" w:hAnsi="Verdana"/>
          <w:sz w:val="16"/>
          <w:szCs w:val="16"/>
        </w:rPr>
        <w:t>“</w:t>
      </w:r>
      <w:r w:rsidRPr="0004417C">
        <w:rPr>
          <w:rFonts w:ascii="Verdana" w:hAnsi="Verdana"/>
          <w:sz w:val="16"/>
          <w:szCs w:val="16"/>
        </w:rPr>
        <w:t>Le disposizioni che stabiliscono, a carico delle amministrazioni di cui all'articolo 1, comma 2, del d.l. 30 marzo 2001, n. 165 e successive modificazioni, divieti o limitazioni alle assunzioni di personale si applicano, in relazione al regime previsto per l’amministrazione controllante, anche alle aziende speciali, alle istituzioni e alle società a partecipazione pubblica locale totale o di controllo</w:t>
      </w:r>
      <w:r>
        <w:rPr>
          <w:rFonts w:ascii="Verdana" w:hAnsi="Verdana"/>
          <w:sz w:val="16"/>
          <w:szCs w:val="16"/>
        </w:rPr>
        <w:t xml:space="preserve"> (…)</w:t>
      </w:r>
      <w:r w:rsidRPr="0004417C">
        <w:rPr>
          <w:rFonts w:ascii="Verdana" w:hAnsi="Verdana"/>
          <w:sz w:val="16"/>
          <w:szCs w:val="16"/>
        </w:rPr>
        <w:t>”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21"/>
    <w:rsid w:val="0004417C"/>
    <w:rsid w:val="0005324B"/>
    <w:rsid w:val="00091547"/>
    <w:rsid w:val="00120076"/>
    <w:rsid w:val="001245DF"/>
    <w:rsid w:val="00130952"/>
    <w:rsid w:val="00154607"/>
    <w:rsid w:val="00163755"/>
    <w:rsid w:val="001723BA"/>
    <w:rsid w:val="00195303"/>
    <w:rsid w:val="001E6BE5"/>
    <w:rsid w:val="001F65CE"/>
    <w:rsid w:val="002778AD"/>
    <w:rsid w:val="00281D36"/>
    <w:rsid w:val="003426F6"/>
    <w:rsid w:val="003713A7"/>
    <w:rsid w:val="00452F66"/>
    <w:rsid w:val="004A4ED6"/>
    <w:rsid w:val="004E3C25"/>
    <w:rsid w:val="00514E41"/>
    <w:rsid w:val="00540700"/>
    <w:rsid w:val="00574FCE"/>
    <w:rsid w:val="0057585D"/>
    <w:rsid w:val="005C38BC"/>
    <w:rsid w:val="00621668"/>
    <w:rsid w:val="006329C5"/>
    <w:rsid w:val="006439A4"/>
    <w:rsid w:val="006B37D5"/>
    <w:rsid w:val="006C736E"/>
    <w:rsid w:val="00711321"/>
    <w:rsid w:val="00781676"/>
    <w:rsid w:val="00781B0E"/>
    <w:rsid w:val="007A62D6"/>
    <w:rsid w:val="00802A5C"/>
    <w:rsid w:val="0081451D"/>
    <w:rsid w:val="0082006F"/>
    <w:rsid w:val="008511C5"/>
    <w:rsid w:val="008526F3"/>
    <w:rsid w:val="008A1685"/>
    <w:rsid w:val="008E2F6C"/>
    <w:rsid w:val="00996DAE"/>
    <w:rsid w:val="00A21CC8"/>
    <w:rsid w:val="00A85818"/>
    <w:rsid w:val="00AD4104"/>
    <w:rsid w:val="00B337FD"/>
    <w:rsid w:val="00B46D5E"/>
    <w:rsid w:val="00B67764"/>
    <w:rsid w:val="00B860F2"/>
    <w:rsid w:val="00BA2D00"/>
    <w:rsid w:val="00BE2385"/>
    <w:rsid w:val="00BF6437"/>
    <w:rsid w:val="00C30456"/>
    <w:rsid w:val="00C30E88"/>
    <w:rsid w:val="00C80D7A"/>
    <w:rsid w:val="00C97710"/>
    <w:rsid w:val="00CC4A23"/>
    <w:rsid w:val="00D12916"/>
    <w:rsid w:val="00D555F2"/>
    <w:rsid w:val="00DC63A1"/>
    <w:rsid w:val="00DC795B"/>
    <w:rsid w:val="00E53D86"/>
    <w:rsid w:val="00E850D6"/>
    <w:rsid w:val="00F5286E"/>
    <w:rsid w:val="00F6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6439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439A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6439A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rsid w:val="006439A4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styleId="Pidipagina">
    <w:name w:val="footer"/>
    <w:basedOn w:val="Normale"/>
    <w:link w:val="PidipaginaCarattere"/>
    <w:uiPriority w:val="99"/>
    <w:rsid w:val="00643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417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417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417C"/>
    <w:rPr>
      <w:vertAlign w:val="superscrip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2A5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2A5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6439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439A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6439A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rsid w:val="006439A4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styleId="Pidipagina">
    <w:name w:val="footer"/>
    <w:basedOn w:val="Normale"/>
    <w:link w:val="PidipaginaCarattere"/>
    <w:uiPriority w:val="99"/>
    <w:rsid w:val="00643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9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417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417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417C"/>
    <w:rPr>
      <w:vertAlign w:val="superscrip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2A5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2A5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2EDC-4975-41FB-8867-DF58CBA2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mfedini</dc:creator>
  <cp:lastModifiedBy>Battistini Michela</cp:lastModifiedBy>
  <cp:revision>13</cp:revision>
  <dcterms:created xsi:type="dcterms:W3CDTF">2014-09-16T14:13:00Z</dcterms:created>
  <dcterms:modified xsi:type="dcterms:W3CDTF">2014-10-09T13:14:00Z</dcterms:modified>
</cp:coreProperties>
</file>